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420"/>
        <w:gridCol w:w="2680"/>
      </w:tblGrid>
      <w:tr w:rsidR="002C2CF3" w:rsidRPr="002C2CF3" w:rsidTr="002C2CF3">
        <w:trPr>
          <w:tblCellSpacing w:w="0" w:type="dxa"/>
        </w:trPr>
        <w:tc>
          <w:tcPr>
            <w:tcW w:w="0" w:type="auto"/>
            <w:vAlign w:val="center"/>
            <w:hideMark/>
          </w:tcPr>
          <w:p w:rsidR="002C2CF3" w:rsidRPr="002C2CF3" w:rsidRDefault="002C2CF3" w:rsidP="002C2CF3">
            <w:pPr>
              <w:spacing w:after="0" w:line="240" w:lineRule="auto"/>
              <w:rPr>
                <w:rFonts w:ascii="Arial" w:eastAsia="Times New Roman" w:hAnsi="Arial" w:cs="Arial"/>
                <w:sz w:val="24"/>
                <w:szCs w:val="24"/>
              </w:rPr>
            </w:pPr>
            <w:r w:rsidRPr="002C2CF3">
              <w:rPr>
                <w:rFonts w:ascii="Arial" w:eastAsia="Times New Roman" w:hAnsi="Arial" w:cs="Arial"/>
                <w:noProof/>
                <w:sz w:val="24"/>
                <w:szCs w:val="24"/>
              </w:rPr>
              <w:drawing>
                <wp:inline distT="0" distB="0" distL="0" distR="0" wp14:anchorId="11E93255" wp14:editId="3A3CA286">
                  <wp:extent cx="266700" cy="190500"/>
                  <wp:effectExtent l="0" t="0" r="0" b="0"/>
                  <wp:docPr id="1" name="Image 1" descr="http://www.jim.fr/images/picto_tit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im.fr/images/picto_titre.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 cy="190500"/>
                          </a:xfrm>
                          <a:prstGeom prst="rect">
                            <a:avLst/>
                          </a:prstGeom>
                          <a:noFill/>
                          <a:ln>
                            <a:noFill/>
                          </a:ln>
                        </pic:spPr>
                      </pic:pic>
                    </a:graphicData>
                  </a:graphic>
                </wp:inline>
              </w:drawing>
            </w:r>
          </w:p>
        </w:tc>
        <w:tc>
          <w:tcPr>
            <w:tcW w:w="0" w:type="auto"/>
            <w:tcMar>
              <w:top w:w="30" w:type="dxa"/>
              <w:left w:w="0" w:type="dxa"/>
              <w:bottom w:w="0" w:type="dxa"/>
              <w:right w:w="0" w:type="dxa"/>
            </w:tcMar>
            <w:vAlign w:val="center"/>
            <w:hideMark/>
          </w:tcPr>
          <w:p w:rsidR="002C2CF3" w:rsidRPr="002C2CF3" w:rsidRDefault="002C2CF3" w:rsidP="002C2CF3">
            <w:pPr>
              <w:spacing w:after="0" w:line="240" w:lineRule="auto"/>
              <w:rPr>
                <w:rFonts w:ascii="Arial" w:eastAsia="Times New Roman" w:hAnsi="Arial" w:cs="Arial"/>
                <w:sz w:val="24"/>
                <w:szCs w:val="24"/>
              </w:rPr>
            </w:pPr>
            <w:r w:rsidRPr="002C2CF3">
              <w:rPr>
                <w:rFonts w:ascii="Arial" w:eastAsia="Times New Roman" w:hAnsi="Arial" w:cs="Arial"/>
                <w:b/>
                <w:bCs/>
                <w:sz w:val="24"/>
                <w:szCs w:val="24"/>
              </w:rPr>
              <w:t>ACTUALITE MEDICALE</w:t>
            </w:r>
          </w:p>
        </w:tc>
      </w:tr>
    </w:tbl>
    <w:p w:rsidR="002C2CF3" w:rsidRPr="002C2CF3" w:rsidRDefault="002C2CF3" w:rsidP="002C2CF3">
      <w:pPr>
        <w:shd w:val="clear" w:color="auto" w:fill="FFFFFF"/>
        <w:spacing w:after="75" w:line="375" w:lineRule="atLeast"/>
        <w:rPr>
          <w:rFonts w:ascii="Arial" w:eastAsia="Times New Roman" w:hAnsi="Arial" w:cs="Arial"/>
          <w:color w:val="000000"/>
          <w:sz w:val="33"/>
          <w:szCs w:val="33"/>
          <w:lang w:val="fr-FR"/>
        </w:rPr>
      </w:pPr>
      <w:r w:rsidRPr="002C2CF3">
        <w:rPr>
          <w:rFonts w:ascii="Arial" w:eastAsia="Times New Roman" w:hAnsi="Arial" w:cs="Arial"/>
          <w:b/>
          <w:bCs/>
          <w:color w:val="000000"/>
          <w:sz w:val="33"/>
          <w:szCs w:val="33"/>
          <w:lang w:val="fr-FR"/>
        </w:rPr>
        <w:t>La nécrobiose lipoïdique n’est pas seulement associée au diabète</w:t>
      </w:r>
    </w:p>
    <w:tbl>
      <w:tblPr>
        <w:tblW w:w="5000" w:type="pct"/>
        <w:tblCellSpacing w:w="0" w:type="dxa"/>
        <w:tblBorders>
          <w:top w:val="single" w:sz="6" w:space="0" w:color="E6E6E6"/>
          <w:bottom w:val="single" w:sz="6" w:space="0" w:color="E6E6E6"/>
        </w:tblBorders>
        <w:tblCellMar>
          <w:left w:w="0" w:type="dxa"/>
          <w:right w:w="0" w:type="dxa"/>
        </w:tblCellMar>
        <w:tblLook w:val="04A0" w:firstRow="1" w:lastRow="0" w:firstColumn="1" w:lastColumn="0" w:noHBand="0" w:noVBand="1"/>
      </w:tblPr>
      <w:tblGrid>
        <w:gridCol w:w="3053"/>
        <w:gridCol w:w="6353"/>
      </w:tblGrid>
      <w:tr w:rsidR="002C2CF3" w:rsidRPr="002C2CF3" w:rsidTr="002C2CF3">
        <w:trPr>
          <w:tblCellSpacing w:w="0" w:type="dxa"/>
        </w:trPr>
        <w:tc>
          <w:tcPr>
            <w:tcW w:w="0" w:type="auto"/>
            <w:vAlign w:val="center"/>
            <w:hideMark/>
          </w:tcPr>
          <w:p w:rsidR="002C2CF3" w:rsidRPr="002C2CF3" w:rsidRDefault="002C2CF3" w:rsidP="002C2CF3">
            <w:pPr>
              <w:spacing w:after="0" w:line="240" w:lineRule="auto"/>
              <w:rPr>
                <w:rFonts w:ascii="Arial" w:eastAsia="Times New Roman" w:hAnsi="Arial" w:cs="Arial"/>
                <w:color w:val="999999"/>
                <w:sz w:val="17"/>
                <w:szCs w:val="17"/>
              </w:rPr>
            </w:pPr>
            <w:proofErr w:type="spellStart"/>
            <w:r w:rsidRPr="002C2CF3">
              <w:rPr>
                <w:rFonts w:ascii="Arial" w:eastAsia="Times New Roman" w:hAnsi="Arial" w:cs="Arial"/>
                <w:color w:val="999999"/>
                <w:sz w:val="17"/>
                <w:szCs w:val="17"/>
              </w:rPr>
              <w:t>Publié</w:t>
            </w:r>
            <w:proofErr w:type="spellEnd"/>
            <w:r w:rsidRPr="002C2CF3">
              <w:rPr>
                <w:rFonts w:ascii="Arial" w:eastAsia="Times New Roman" w:hAnsi="Arial" w:cs="Arial"/>
                <w:color w:val="999999"/>
                <w:sz w:val="17"/>
                <w:szCs w:val="17"/>
              </w:rPr>
              <w:t xml:space="preserve"> le 05/02/2013</w:t>
            </w:r>
          </w:p>
        </w:tc>
        <w:tc>
          <w:tcPr>
            <w:tcW w:w="0" w:type="auto"/>
            <w:vAlign w:val="center"/>
            <w:hideMark/>
          </w:tcPr>
          <w:p w:rsidR="002C2CF3" w:rsidRPr="002C2CF3" w:rsidRDefault="002C2CF3" w:rsidP="002C2CF3">
            <w:pPr>
              <w:spacing w:after="0" w:line="240" w:lineRule="auto"/>
              <w:jc w:val="right"/>
              <w:rPr>
                <w:rFonts w:ascii="Arial" w:eastAsia="Times New Roman" w:hAnsi="Arial" w:cs="Arial"/>
                <w:sz w:val="24"/>
                <w:szCs w:val="24"/>
              </w:rPr>
            </w:pPr>
            <w:r w:rsidRPr="002C2CF3">
              <w:rPr>
                <w:rFonts w:ascii="Arial" w:eastAsia="Times New Roman" w:hAnsi="Arial" w:cs="Arial"/>
                <w:noProof/>
                <w:color w:val="1E1E96"/>
                <w:sz w:val="24"/>
                <w:szCs w:val="24"/>
              </w:rPr>
              <w:drawing>
                <wp:inline distT="0" distB="0" distL="0" distR="0" wp14:anchorId="3644DBF8" wp14:editId="0AB78C7E">
                  <wp:extent cx="184150" cy="184150"/>
                  <wp:effectExtent l="0" t="0" r="6350" b="6350"/>
                  <wp:docPr id="2" name="Image 2" descr="Partager sur Twitter">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rtager sur Twitter">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3E95779E" wp14:editId="071ACAEF">
                  <wp:extent cx="184150" cy="184150"/>
                  <wp:effectExtent l="0" t="0" r="6350" b="6350"/>
                  <wp:docPr id="3" name="Image 3" descr="Partager sur Facebook">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tager sur Facebook">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29E7E0D5" wp14:editId="3FA91316">
                  <wp:extent cx="209550" cy="209550"/>
                  <wp:effectExtent l="0" t="0" r="0" b="0"/>
                  <wp:docPr id="4" name="Image 4" descr="Imprimer l'article">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primer l'article">
                            <a:hlinkClick r:id="rId11" tgtFrame="&quot;_blank&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544E0650" wp14:editId="5055044D">
                  <wp:extent cx="298450" cy="209550"/>
                  <wp:effectExtent l="0" t="0" r="6350" b="0"/>
                  <wp:docPr id="5" name="Image 5" descr="Envoyer à un confrèr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nvoyer à un confrère">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8450" cy="2095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6892E49F" wp14:editId="6659A21E">
                  <wp:extent cx="266700" cy="209550"/>
                  <wp:effectExtent l="0" t="0" r="0" b="0"/>
                  <wp:docPr id="6" name="Image 6" descr="Réagir à l'article">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éagir à l'article">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700" cy="2095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17AD4A7E" wp14:editId="6E0F8555">
                  <wp:extent cx="171450" cy="209550"/>
                  <wp:effectExtent l="0" t="0" r="0" b="0"/>
                  <wp:docPr id="7" name="Image 7" descr="Enregistrer dans ma bibliothèque">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nregistrer dans ma bibliothèque">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2095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647B0B9B" wp14:editId="5F793191">
                  <wp:extent cx="209550" cy="209550"/>
                  <wp:effectExtent l="0" t="0" r="0" b="0"/>
                  <wp:docPr id="8" name="Image 8" descr="Redui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ui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2C2CF3">
              <w:rPr>
                <w:rFonts w:ascii="Arial" w:eastAsia="Times New Roman" w:hAnsi="Arial" w:cs="Arial"/>
                <w:sz w:val="24"/>
                <w:szCs w:val="24"/>
              </w:rPr>
              <w:t> </w:t>
            </w:r>
            <w:r w:rsidRPr="002C2CF3">
              <w:rPr>
                <w:rFonts w:ascii="Arial" w:eastAsia="Times New Roman" w:hAnsi="Arial" w:cs="Arial"/>
                <w:noProof/>
                <w:color w:val="1E1E96"/>
                <w:sz w:val="24"/>
                <w:szCs w:val="24"/>
              </w:rPr>
              <w:drawing>
                <wp:inline distT="0" distB="0" distL="0" distR="0" wp14:anchorId="476F75F8" wp14:editId="1A0D9352">
                  <wp:extent cx="209550" cy="209550"/>
                  <wp:effectExtent l="0" t="0" r="0" b="0"/>
                  <wp:docPr id="9" name="Image 9" descr="Agrandir">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grandir">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p>
        </w:tc>
      </w:tr>
    </w:tbl>
    <w:p w:rsidR="002C2CF3" w:rsidRPr="002C2CF3" w:rsidRDefault="002C2CF3" w:rsidP="002C2CF3">
      <w:pPr>
        <w:spacing w:after="0" w:line="240" w:lineRule="auto"/>
        <w:rPr>
          <w:rFonts w:ascii="Times New Roman" w:eastAsia="Times New Roman" w:hAnsi="Times New Roman" w:cs="Times New Roman"/>
          <w:sz w:val="24"/>
          <w:szCs w:val="24"/>
        </w:rPr>
      </w:pPr>
      <w:bookmarkStart w:id="0" w:name="_GoBack"/>
      <w:bookmarkEnd w:id="0"/>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4BDB85AA" wp14:editId="3FA3B84E">
            <wp:simplePos x="0" y="0"/>
            <wp:positionH relativeFrom="column">
              <wp:posOffset>4645660</wp:posOffset>
            </wp:positionH>
            <wp:positionV relativeFrom="line">
              <wp:posOffset>0</wp:posOffset>
            </wp:positionV>
            <wp:extent cx="1282700" cy="1282700"/>
            <wp:effectExtent l="0" t="0" r="0" b="0"/>
            <wp:wrapSquare wrapText="bothSides"/>
            <wp:docPr id="10" name="Image 2" descr="http://www.jim.fr/e-docs/00/02/17/57/carac_phot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im.fr/e-docs/00/02/17/57/carac_photo_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2700" cy="1282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2CF3">
        <w:rPr>
          <w:rFonts w:ascii="Arial" w:eastAsia="Times New Roman" w:hAnsi="Arial" w:cs="Arial"/>
          <w:color w:val="333333"/>
          <w:sz w:val="18"/>
          <w:szCs w:val="18"/>
          <w:lang w:val="fr-FR"/>
        </w:rPr>
        <w:t>La nécrobiose lipoïdique est une dermatose rare, classiquement associée au diabète sucré et au sujet de laquelle on dispose de peu de données en provenance de groupes importants de malades.</w:t>
      </w:r>
    </w:p>
    <w:p w:rsidR="002C2CF3" w:rsidRPr="002C2CF3" w:rsidRDefault="002C2CF3" w:rsidP="002C2CF3">
      <w:pPr>
        <w:shd w:val="clear" w:color="auto" w:fill="FFFFFF"/>
        <w:spacing w:after="75" w:line="240" w:lineRule="auto"/>
        <w:rPr>
          <w:rFonts w:ascii="Arial" w:eastAsia="Times New Roman" w:hAnsi="Arial" w:cs="Arial"/>
          <w:color w:val="333333"/>
          <w:sz w:val="18"/>
          <w:szCs w:val="18"/>
        </w:rPr>
      </w:pPr>
      <w:r w:rsidRPr="002C2CF3">
        <w:rPr>
          <w:rFonts w:ascii="Arial" w:eastAsia="Times New Roman" w:hAnsi="Arial" w:cs="Arial"/>
          <w:color w:val="333333"/>
          <w:sz w:val="18"/>
          <w:szCs w:val="18"/>
          <w:lang w:val="fr-FR"/>
        </w:rPr>
        <w:t xml:space="preserve">Une équipe de dermatologistes allemands rapporte une série de 52 patients présentant une nécrobiose lipoïdique des membres inférieurs. </w:t>
      </w:r>
      <w:proofErr w:type="gramStart"/>
      <w:r w:rsidRPr="002C2CF3">
        <w:rPr>
          <w:rFonts w:ascii="Arial" w:eastAsia="Times New Roman" w:hAnsi="Arial" w:cs="Arial"/>
          <w:color w:val="333333"/>
          <w:sz w:val="18"/>
          <w:szCs w:val="18"/>
        </w:rPr>
        <w:t>Il</w:t>
      </w:r>
      <w:proofErr w:type="gramEnd"/>
      <w:r w:rsidRPr="002C2CF3">
        <w:rPr>
          <w:rFonts w:ascii="Arial" w:eastAsia="Times New Roman" w:hAnsi="Arial" w:cs="Arial"/>
          <w:color w:val="333333"/>
          <w:sz w:val="18"/>
          <w:szCs w:val="18"/>
        </w:rPr>
        <w:t xml:space="preserve"> </w:t>
      </w:r>
      <w:proofErr w:type="spellStart"/>
      <w:r w:rsidRPr="002C2CF3">
        <w:rPr>
          <w:rFonts w:ascii="Arial" w:eastAsia="Times New Roman" w:hAnsi="Arial" w:cs="Arial"/>
          <w:color w:val="333333"/>
          <w:sz w:val="18"/>
          <w:szCs w:val="18"/>
        </w:rPr>
        <w:t>s’agit</w:t>
      </w:r>
      <w:proofErr w:type="spellEnd"/>
      <w:r w:rsidRPr="002C2CF3">
        <w:rPr>
          <w:rFonts w:ascii="Arial" w:eastAsia="Times New Roman" w:hAnsi="Arial" w:cs="Arial"/>
          <w:color w:val="333333"/>
          <w:sz w:val="18"/>
          <w:szCs w:val="18"/>
        </w:rPr>
        <w:t xml:space="preserve"> </w:t>
      </w:r>
      <w:proofErr w:type="spellStart"/>
      <w:r w:rsidRPr="002C2CF3">
        <w:rPr>
          <w:rFonts w:ascii="Arial" w:eastAsia="Times New Roman" w:hAnsi="Arial" w:cs="Arial"/>
          <w:color w:val="333333"/>
          <w:sz w:val="18"/>
          <w:szCs w:val="18"/>
        </w:rPr>
        <w:t>majoritairement</w:t>
      </w:r>
      <w:proofErr w:type="spellEnd"/>
      <w:r w:rsidRPr="002C2CF3">
        <w:rPr>
          <w:rFonts w:ascii="Arial" w:eastAsia="Times New Roman" w:hAnsi="Arial" w:cs="Arial"/>
          <w:color w:val="333333"/>
          <w:sz w:val="18"/>
          <w:szCs w:val="18"/>
        </w:rPr>
        <w:t xml:space="preserve"> de femmes (42) </w:t>
      </w:r>
      <w:proofErr w:type="spellStart"/>
      <w:r w:rsidRPr="002C2CF3">
        <w:rPr>
          <w:rFonts w:ascii="Arial" w:eastAsia="Times New Roman" w:hAnsi="Arial" w:cs="Arial"/>
          <w:color w:val="333333"/>
          <w:sz w:val="18"/>
          <w:szCs w:val="18"/>
        </w:rPr>
        <w:t>âgées</w:t>
      </w:r>
      <w:proofErr w:type="spellEnd"/>
      <w:r w:rsidRPr="002C2CF3">
        <w:rPr>
          <w:rFonts w:ascii="Arial" w:eastAsia="Times New Roman" w:hAnsi="Arial" w:cs="Arial"/>
          <w:color w:val="333333"/>
          <w:sz w:val="18"/>
          <w:szCs w:val="18"/>
        </w:rPr>
        <w:t xml:space="preserve"> de 15 à 87 ans.</w:t>
      </w:r>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Arial" w:eastAsia="Times New Roman" w:hAnsi="Arial" w:cs="Arial"/>
          <w:color w:val="333333"/>
          <w:sz w:val="18"/>
          <w:szCs w:val="18"/>
          <w:lang w:val="fr-FR"/>
        </w:rPr>
        <w:t>La présentation des lésions n’est pas détaillée dans l’article mais on rappelle qu’il s’agit souvent de lésions scléreuses ou sclérodermiformes situées à la face antérieure des jambes et parcourues d’un lacis vasculaire.</w:t>
      </w:r>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Arial" w:eastAsia="Times New Roman" w:hAnsi="Arial" w:cs="Arial"/>
          <w:color w:val="333333"/>
          <w:sz w:val="18"/>
          <w:szCs w:val="18"/>
          <w:lang w:val="fr-FR"/>
        </w:rPr>
        <w:t>Dans cette série, 25% des observations s’accompagnaient de lésions ulcérées.</w:t>
      </w:r>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Arial" w:eastAsia="Times New Roman" w:hAnsi="Arial" w:cs="Arial"/>
          <w:color w:val="333333"/>
          <w:sz w:val="18"/>
          <w:szCs w:val="18"/>
          <w:lang w:val="fr-FR"/>
        </w:rPr>
        <w:t>Quarante-six pour cent des patients avaient un diabète sucré. Il s’agissait d’un diabète de type I dans 15 % des cas et d’un diabète de type II dans 31 % des cas. De façon plus surprenante, 13 % des patients présentaient une maladie thyroïdienne et il s’agissait plus souvent d’une hypothyroïdie.</w:t>
      </w:r>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Arial" w:eastAsia="Times New Roman" w:hAnsi="Arial" w:cs="Arial"/>
          <w:color w:val="333333"/>
          <w:sz w:val="18"/>
          <w:szCs w:val="18"/>
          <w:lang w:val="fr-FR"/>
        </w:rPr>
        <w:t xml:space="preserve">Sur le plan thérapeutique, différents traitements ont été préconisés, le plus souvent </w:t>
      </w:r>
      <w:proofErr w:type="gramStart"/>
      <w:r w:rsidRPr="002C2CF3">
        <w:rPr>
          <w:rFonts w:ascii="Arial" w:eastAsia="Times New Roman" w:hAnsi="Arial" w:cs="Arial"/>
          <w:color w:val="333333"/>
          <w:sz w:val="18"/>
          <w:szCs w:val="18"/>
          <w:lang w:val="fr-FR"/>
        </w:rPr>
        <w:t>a</w:t>
      </w:r>
      <w:proofErr w:type="gramEnd"/>
      <w:r w:rsidRPr="002C2CF3">
        <w:rPr>
          <w:rFonts w:ascii="Arial" w:eastAsia="Times New Roman" w:hAnsi="Arial" w:cs="Arial"/>
          <w:color w:val="333333"/>
          <w:sz w:val="18"/>
          <w:szCs w:val="18"/>
          <w:lang w:val="fr-FR"/>
        </w:rPr>
        <w:t xml:space="preserve"> type de compression, de corticothérapie locale, de recours aux inhibiteurs calciques ou à la photothérapie.</w:t>
      </w:r>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Arial" w:eastAsia="Times New Roman" w:hAnsi="Arial" w:cs="Arial"/>
          <w:color w:val="333333"/>
          <w:sz w:val="18"/>
          <w:szCs w:val="18"/>
          <w:lang w:val="fr-FR"/>
        </w:rPr>
        <w:t>Cette série importante, sans réellement apporter d’éléments nouveaux sur la nécrobiose lipoïdique, conforte sa prévalence plus élevée chez la femme, l’association inconstante au diabète et montre la fréquence non négligeable de l’association à une maladie thyroïdienne, ce qui n’avait pas été signalé jusque là.</w:t>
      </w:r>
    </w:p>
    <w:p w:rsidR="002C2CF3" w:rsidRPr="002C2CF3" w:rsidRDefault="002C2CF3" w:rsidP="002C2CF3">
      <w:pPr>
        <w:shd w:val="clear" w:color="auto" w:fill="FFFFFF"/>
        <w:spacing w:after="240" w:line="240" w:lineRule="auto"/>
        <w:rPr>
          <w:rFonts w:ascii="Arial" w:eastAsia="Times New Roman" w:hAnsi="Arial" w:cs="Arial"/>
          <w:color w:val="333333"/>
          <w:sz w:val="18"/>
          <w:szCs w:val="18"/>
          <w:lang w:val="fr-FR"/>
        </w:rPr>
      </w:pPr>
    </w:p>
    <w:p w:rsidR="002C2CF3" w:rsidRPr="002C2CF3" w:rsidRDefault="002C2CF3" w:rsidP="002C2CF3">
      <w:pPr>
        <w:shd w:val="clear" w:color="auto" w:fill="FFFFFF"/>
        <w:spacing w:after="75" w:line="240" w:lineRule="auto"/>
        <w:rPr>
          <w:rFonts w:ascii="Arial" w:eastAsia="Times New Roman" w:hAnsi="Arial" w:cs="Arial"/>
          <w:color w:val="333333"/>
          <w:sz w:val="18"/>
          <w:szCs w:val="18"/>
        </w:rPr>
      </w:pPr>
      <w:proofErr w:type="spellStart"/>
      <w:r w:rsidRPr="002C2CF3">
        <w:rPr>
          <w:rFonts w:ascii="Arial" w:eastAsia="Times New Roman" w:hAnsi="Arial" w:cs="Arial"/>
          <w:color w:val="333333"/>
          <w:sz w:val="18"/>
          <w:szCs w:val="18"/>
        </w:rPr>
        <w:t>Dr</w:t>
      </w:r>
      <w:proofErr w:type="spellEnd"/>
      <w:r w:rsidRPr="002C2CF3">
        <w:rPr>
          <w:rFonts w:ascii="Arial" w:eastAsia="Times New Roman" w:hAnsi="Arial" w:cs="Arial"/>
          <w:color w:val="333333"/>
          <w:sz w:val="18"/>
          <w:szCs w:val="18"/>
        </w:rPr>
        <w:t xml:space="preserve"> Patrice </w:t>
      </w:r>
      <w:proofErr w:type="spellStart"/>
      <w:r w:rsidRPr="002C2CF3">
        <w:rPr>
          <w:rFonts w:ascii="Arial" w:eastAsia="Times New Roman" w:hAnsi="Arial" w:cs="Arial"/>
          <w:color w:val="333333"/>
          <w:sz w:val="18"/>
          <w:szCs w:val="18"/>
        </w:rPr>
        <w:t>Plantin</w:t>
      </w:r>
      <w:proofErr w:type="spellEnd"/>
    </w:p>
    <w:p w:rsidR="002C2CF3" w:rsidRPr="002C2CF3" w:rsidRDefault="002C2CF3" w:rsidP="002C2CF3">
      <w:pPr>
        <w:shd w:val="clear" w:color="auto" w:fill="FFFFFF"/>
        <w:spacing w:after="0" w:line="240" w:lineRule="auto"/>
        <w:rPr>
          <w:rFonts w:ascii="Arial" w:eastAsia="Times New Roman" w:hAnsi="Arial" w:cs="Arial"/>
          <w:color w:val="333333"/>
          <w:sz w:val="18"/>
          <w:szCs w:val="18"/>
        </w:rPr>
      </w:pPr>
    </w:p>
    <w:p w:rsidR="002C2CF3" w:rsidRPr="002C2CF3" w:rsidRDefault="002C2CF3" w:rsidP="002C2CF3">
      <w:pPr>
        <w:shd w:val="clear" w:color="auto" w:fill="FFFFFF"/>
        <w:spacing w:after="75" w:line="240" w:lineRule="auto"/>
        <w:rPr>
          <w:rFonts w:ascii="Arial" w:eastAsia="Times New Roman" w:hAnsi="Arial" w:cs="Arial"/>
          <w:color w:val="333333"/>
          <w:sz w:val="18"/>
          <w:szCs w:val="18"/>
          <w:lang w:val="fr-FR"/>
        </w:rPr>
      </w:pPr>
      <w:r w:rsidRPr="002C2CF3">
        <w:rPr>
          <w:rFonts w:ascii="Arial" w:eastAsia="Times New Roman" w:hAnsi="Arial" w:cs="Arial"/>
          <w:i/>
          <w:iCs/>
          <w:color w:val="333333"/>
          <w:sz w:val="18"/>
          <w:szCs w:val="18"/>
        </w:rPr>
        <w:t>Erfurt-Berge C et coll</w:t>
      </w:r>
      <w:proofErr w:type="gramStart"/>
      <w:r w:rsidRPr="002C2CF3">
        <w:rPr>
          <w:rFonts w:ascii="Arial" w:eastAsia="Times New Roman" w:hAnsi="Arial" w:cs="Arial"/>
          <w:i/>
          <w:iCs/>
          <w:color w:val="333333"/>
          <w:sz w:val="18"/>
          <w:szCs w:val="18"/>
        </w:rPr>
        <w:t>. :</w:t>
      </w:r>
      <w:proofErr w:type="gramEnd"/>
      <w:r w:rsidRPr="002C2CF3">
        <w:rPr>
          <w:rFonts w:ascii="Arial" w:eastAsia="Times New Roman" w:hAnsi="Arial" w:cs="Arial"/>
          <w:i/>
          <w:iCs/>
          <w:color w:val="333333"/>
          <w:sz w:val="18"/>
          <w:szCs w:val="18"/>
        </w:rPr>
        <w:t xml:space="preserve"> Update on clinical and laboratory features in </w:t>
      </w:r>
      <w:proofErr w:type="spellStart"/>
      <w:r w:rsidRPr="002C2CF3">
        <w:rPr>
          <w:rFonts w:ascii="Arial" w:eastAsia="Times New Roman" w:hAnsi="Arial" w:cs="Arial"/>
          <w:i/>
          <w:iCs/>
          <w:color w:val="333333"/>
          <w:sz w:val="18"/>
          <w:szCs w:val="18"/>
        </w:rPr>
        <w:t>necrobiosis</w:t>
      </w:r>
      <w:proofErr w:type="spellEnd"/>
      <w:r w:rsidRPr="002C2CF3">
        <w:rPr>
          <w:rFonts w:ascii="Arial" w:eastAsia="Times New Roman" w:hAnsi="Arial" w:cs="Arial"/>
          <w:i/>
          <w:iCs/>
          <w:color w:val="333333"/>
          <w:sz w:val="18"/>
          <w:szCs w:val="18"/>
        </w:rPr>
        <w:t xml:space="preserve"> </w:t>
      </w:r>
      <w:proofErr w:type="spellStart"/>
      <w:r w:rsidRPr="002C2CF3">
        <w:rPr>
          <w:rFonts w:ascii="Arial" w:eastAsia="Times New Roman" w:hAnsi="Arial" w:cs="Arial"/>
          <w:i/>
          <w:iCs/>
          <w:color w:val="333333"/>
          <w:sz w:val="18"/>
          <w:szCs w:val="18"/>
        </w:rPr>
        <w:t>lipoïdia</w:t>
      </w:r>
      <w:proofErr w:type="spellEnd"/>
      <w:r w:rsidRPr="002C2CF3">
        <w:rPr>
          <w:rFonts w:ascii="Arial" w:eastAsia="Times New Roman" w:hAnsi="Arial" w:cs="Arial"/>
          <w:i/>
          <w:iCs/>
          <w:color w:val="333333"/>
          <w:sz w:val="18"/>
          <w:szCs w:val="18"/>
        </w:rPr>
        <w:t xml:space="preserve"> : a retrospective </w:t>
      </w:r>
      <w:proofErr w:type="spellStart"/>
      <w:r w:rsidRPr="002C2CF3">
        <w:rPr>
          <w:rFonts w:ascii="Arial" w:eastAsia="Times New Roman" w:hAnsi="Arial" w:cs="Arial"/>
          <w:i/>
          <w:iCs/>
          <w:color w:val="333333"/>
          <w:sz w:val="18"/>
          <w:szCs w:val="18"/>
        </w:rPr>
        <w:t>multicentric</w:t>
      </w:r>
      <w:proofErr w:type="spellEnd"/>
      <w:r w:rsidRPr="002C2CF3">
        <w:rPr>
          <w:rFonts w:ascii="Arial" w:eastAsia="Times New Roman" w:hAnsi="Arial" w:cs="Arial"/>
          <w:i/>
          <w:iCs/>
          <w:color w:val="333333"/>
          <w:sz w:val="18"/>
          <w:szCs w:val="18"/>
        </w:rPr>
        <w:t xml:space="preserve"> study of 52 patients. </w:t>
      </w:r>
      <w:r w:rsidRPr="002C2CF3">
        <w:rPr>
          <w:rFonts w:ascii="Arial" w:eastAsia="Times New Roman" w:hAnsi="Arial" w:cs="Arial"/>
          <w:i/>
          <w:iCs/>
          <w:color w:val="333333"/>
          <w:sz w:val="18"/>
          <w:szCs w:val="18"/>
          <w:lang w:val="fr-FR"/>
        </w:rPr>
        <w:t>Eur J Dermatol., 2012; 22: 770-5</w:t>
      </w:r>
    </w:p>
    <w:p w:rsidR="002C2CF3" w:rsidRPr="002C2CF3" w:rsidRDefault="002C2CF3" w:rsidP="002C2CF3">
      <w:pPr>
        <w:shd w:val="clear" w:color="auto" w:fill="FFFFFF"/>
        <w:spacing w:after="0" w:line="240" w:lineRule="auto"/>
        <w:rPr>
          <w:rFonts w:ascii="Arial" w:eastAsia="Times New Roman" w:hAnsi="Arial" w:cs="Arial"/>
          <w:color w:val="333333"/>
          <w:sz w:val="18"/>
          <w:szCs w:val="18"/>
          <w:lang w:val="fr-FR"/>
        </w:rPr>
      </w:pPr>
    </w:p>
    <w:p w:rsidR="002C2CF3" w:rsidRPr="002C2CF3" w:rsidRDefault="002C2CF3" w:rsidP="002C2CF3">
      <w:pPr>
        <w:shd w:val="clear" w:color="auto" w:fill="FFFFFF"/>
        <w:spacing w:after="0" w:line="240" w:lineRule="auto"/>
        <w:rPr>
          <w:rFonts w:ascii="Arial" w:eastAsia="Times New Roman" w:hAnsi="Arial" w:cs="Arial"/>
          <w:color w:val="333333"/>
          <w:sz w:val="18"/>
          <w:szCs w:val="18"/>
          <w:lang w:val="fr-FR"/>
        </w:rPr>
      </w:pPr>
      <w:r w:rsidRPr="002C2CF3">
        <w:rPr>
          <w:rFonts w:ascii="Arial" w:eastAsia="Times New Roman" w:hAnsi="Arial" w:cs="Arial"/>
          <w:b/>
          <w:bCs/>
          <w:color w:val="333333"/>
          <w:sz w:val="18"/>
          <w:szCs w:val="18"/>
          <w:lang w:val="fr-FR"/>
        </w:rPr>
        <w:t>Vous pouvez lire sur un thème proche </w:t>
      </w:r>
      <w:r w:rsidRPr="002C2CF3">
        <w:rPr>
          <w:rFonts w:ascii="Arial" w:eastAsia="Times New Roman" w:hAnsi="Arial" w:cs="Arial"/>
          <w:color w:val="333333"/>
          <w:sz w:val="18"/>
          <w:szCs w:val="18"/>
          <w:lang w:val="fr-FR"/>
        </w:rPr>
        <w:t>:</w:t>
      </w:r>
    </w:p>
    <w:p w:rsidR="002C2CF3" w:rsidRPr="002C2CF3" w:rsidRDefault="002C2CF3" w:rsidP="002C2CF3">
      <w:pPr>
        <w:numPr>
          <w:ilvl w:val="0"/>
          <w:numId w:val="1"/>
        </w:numPr>
        <w:shd w:val="clear" w:color="auto" w:fill="FFFFFF"/>
        <w:spacing w:before="100" w:beforeAutospacing="1" w:after="100" w:afterAutospacing="1" w:line="240" w:lineRule="auto"/>
        <w:rPr>
          <w:rFonts w:ascii="Arial" w:eastAsia="Times New Roman" w:hAnsi="Arial" w:cs="Arial"/>
          <w:color w:val="202096"/>
          <w:sz w:val="18"/>
          <w:szCs w:val="18"/>
          <w:lang w:val="fr-FR"/>
        </w:rPr>
      </w:pPr>
      <w:hyperlink r:id="rId24" w:tgtFrame="_self" w:tooltip="Necrobiose lipoïdique : pourquoi ne pas essayer les anti-TNF alpha ?" w:history="1">
        <w:r w:rsidRPr="002C2CF3">
          <w:rPr>
            <w:rFonts w:ascii="Arial" w:eastAsia="Times New Roman" w:hAnsi="Arial" w:cs="Arial"/>
            <w:color w:val="1E1E96"/>
            <w:sz w:val="18"/>
            <w:szCs w:val="18"/>
            <w:u w:val="single"/>
            <w:lang w:val="fr-FR"/>
          </w:rPr>
          <w:t>Necrobiose lipoïdique : pourquoi ne pas essayer les anti-TNF alpha ?</w:t>
        </w:r>
      </w:hyperlink>
    </w:p>
    <w:p w:rsidR="00C20235" w:rsidRPr="002C2CF3" w:rsidRDefault="002C2CF3">
      <w:pPr>
        <w:rPr>
          <w:lang w:val="fr-FR"/>
        </w:rPr>
      </w:pPr>
    </w:p>
    <w:sectPr w:rsidR="00C20235" w:rsidRPr="002C2CF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51A4E"/>
    <w:multiLevelType w:val="multilevel"/>
    <w:tmpl w:val="CAD4E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26"/>
    <w:rsid w:val="00276A26"/>
    <w:rsid w:val="002C2CF3"/>
    <w:rsid w:val="00621C32"/>
    <w:rsid w:val="00970A17"/>
    <w:rsid w:val="00B24E4D"/>
    <w:rsid w:val="00F1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2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C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2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2C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50563">
      <w:bodyDiv w:val="1"/>
      <w:marLeft w:val="0"/>
      <w:marRight w:val="0"/>
      <w:marTop w:val="0"/>
      <w:marBottom w:val="0"/>
      <w:divBdr>
        <w:top w:val="none" w:sz="0" w:space="0" w:color="auto"/>
        <w:left w:val="none" w:sz="0" w:space="0" w:color="auto"/>
        <w:bottom w:val="none" w:sz="0" w:space="0" w:color="auto"/>
        <w:right w:val="none" w:sz="0" w:space="0" w:color="auto"/>
      </w:divBdr>
      <w:divsChild>
        <w:div w:id="1793093977">
          <w:marLeft w:val="0"/>
          <w:marRight w:val="0"/>
          <w:marTop w:val="0"/>
          <w:marBottom w:val="0"/>
          <w:divBdr>
            <w:top w:val="none" w:sz="0" w:space="0" w:color="auto"/>
            <w:left w:val="none" w:sz="0" w:space="0" w:color="auto"/>
            <w:bottom w:val="none" w:sz="0" w:space="0" w:color="auto"/>
            <w:right w:val="none" w:sz="0" w:space="0" w:color="auto"/>
          </w:divBdr>
        </w:div>
        <w:div w:id="558248680">
          <w:marLeft w:val="0"/>
          <w:marRight w:val="0"/>
          <w:marTop w:val="0"/>
          <w:marBottom w:val="0"/>
          <w:divBdr>
            <w:top w:val="none" w:sz="0" w:space="0" w:color="auto"/>
            <w:left w:val="none" w:sz="0" w:space="0" w:color="auto"/>
            <w:bottom w:val="none" w:sz="0" w:space="0" w:color="auto"/>
            <w:right w:val="none" w:sz="0" w:space="0" w:color="auto"/>
          </w:divBdr>
        </w:div>
        <w:div w:id="1747343864">
          <w:marLeft w:val="0"/>
          <w:marRight w:val="0"/>
          <w:marTop w:val="0"/>
          <w:marBottom w:val="0"/>
          <w:divBdr>
            <w:top w:val="none" w:sz="0" w:space="0" w:color="auto"/>
            <w:left w:val="none" w:sz="0" w:space="0" w:color="auto"/>
            <w:bottom w:val="none" w:sz="0" w:space="0" w:color="auto"/>
            <w:right w:val="none" w:sz="0" w:space="0" w:color="auto"/>
          </w:divBdr>
          <w:divsChild>
            <w:div w:id="1345787808">
              <w:marLeft w:val="0"/>
              <w:marRight w:val="0"/>
              <w:marTop w:val="15"/>
              <w:marBottom w:val="0"/>
              <w:divBdr>
                <w:top w:val="single" w:sz="6" w:space="8" w:color="E3E7EF"/>
                <w:left w:val="single" w:sz="6" w:space="8" w:color="E3E7EF"/>
                <w:bottom w:val="single" w:sz="6" w:space="0" w:color="E3E7EF"/>
                <w:right w:val="single" w:sz="6" w:space="8" w:color="E3E7EF"/>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jim.fr/mail/index.phtml?url=http://www.jim.fr/e-docs/00/02/17/57/document_actu_med.phtml" TargetMode="External"/><Relationship Id="rId18" Type="http://schemas.openxmlformats.org/officeDocument/2006/relationships/image" Target="media/image7.gif"/><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javascript:selectStyleSheet(2);;" TargetMode="External"/><Relationship Id="rId7" Type="http://schemas.openxmlformats.org/officeDocument/2006/relationships/hyperlink" Target="http://twitter.com/intent/tweet?text=La+n%C3%A9crobiose+lipo%C3%AFdique+n%E2%80%99est+pas+seulement+associ%C3%A9e+au+diab%C3%A8te+:+http://www.jim.fr/21757" TargetMode="External"/><Relationship Id="rId12" Type="http://schemas.openxmlformats.org/officeDocument/2006/relationships/image" Target="media/image4.gif"/><Relationship Id="rId17" Type="http://schemas.openxmlformats.org/officeDocument/2006/relationships/hyperlink" Target="http://www.jim.fr/e-docs/00/02/17/57/enreg_biblio.p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gif"/><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www.jim.fr/print/e-docs/00/02/17/57/document_actu_med.phtml" TargetMode="External"/><Relationship Id="rId24" Type="http://schemas.openxmlformats.org/officeDocument/2006/relationships/hyperlink" Target="http://www.jim.fr/e-docs/00/01/AA/15/document_actu_med.phtml" TargetMode="External"/><Relationship Id="rId5" Type="http://schemas.openxmlformats.org/officeDocument/2006/relationships/webSettings" Target="webSettings.xml"/><Relationship Id="rId15" Type="http://schemas.openxmlformats.org/officeDocument/2006/relationships/hyperlink" Target="http://www.jim.fr/mail/reagir.phtml?cle_doc=137047" TargetMode="External"/><Relationship Id="rId23" Type="http://schemas.openxmlformats.org/officeDocument/2006/relationships/image" Target="media/image10.jpeg"/><Relationship Id="rId10" Type="http://schemas.openxmlformats.org/officeDocument/2006/relationships/image" Target="media/image3.png"/><Relationship Id="rId19" Type="http://schemas.openxmlformats.org/officeDocument/2006/relationships/hyperlink" Target="javascript:selectStyleSheet(-2);;" TargetMode="External"/><Relationship Id="rId4" Type="http://schemas.openxmlformats.org/officeDocument/2006/relationships/settings" Target="settings.xml"/><Relationship Id="rId9" Type="http://schemas.openxmlformats.org/officeDocument/2006/relationships/hyperlink" Target="http://www.facebook.com/sharer.php?u=http://www.jim.fr/e-docs/00/02/17/57/document_actu_med.phtml" TargetMode="External"/><Relationship Id="rId14" Type="http://schemas.openxmlformats.org/officeDocument/2006/relationships/image" Target="media/image5.gif"/><Relationship Id="rId22" Type="http://schemas.openxmlformats.org/officeDocument/2006/relationships/image" Target="media/image9.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dc:creator>
  <cp:keywords/>
  <dc:description/>
  <cp:lastModifiedBy>claude</cp:lastModifiedBy>
  <cp:revision>2</cp:revision>
  <dcterms:created xsi:type="dcterms:W3CDTF">2013-02-11T08:11:00Z</dcterms:created>
  <dcterms:modified xsi:type="dcterms:W3CDTF">2013-02-11T08:11:00Z</dcterms:modified>
</cp:coreProperties>
</file>