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9058996" w14:textId="77777777" w:rsidR="00057B3F" w:rsidRDefault="00A944DA" w:rsidP="00057B3F">
      <w:pPr>
        <w:jc w:val="center"/>
        <w:rPr>
          <w:b/>
          <w:lang w:val="en-GB"/>
        </w:rPr>
      </w:pPr>
      <w:r w:rsidRPr="009A3549">
        <w:rPr>
          <w:b/>
          <w:lang w:val="en-GB"/>
        </w:rPr>
        <w:t xml:space="preserve">Factors affecting the </w:t>
      </w:r>
      <w:r w:rsidR="00057B3F">
        <w:rPr>
          <w:b/>
          <w:lang w:val="en-GB"/>
        </w:rPr>
        <w:t>evolution</w:t>
      </w:r>
      <w:r w:rsidRPr="009A3549">
        <w:rPr>
          <w:b/>
          <w:lang w:val="en-GB"/>
        </w:rPr>
        <w:t xml:space="preserve"> of type III shunts </w:t>
      </w:r>
      <w:r w:rsidR="00AA0DC7" w:rsidRPr="009A3549">
        <w:rPr>
          <w:b/>
          <w:lang w:val="en-GB"/>
        </w:rPr>
        <w:t xml:space="preserve">of the </w:t>
      </w:r>
      <w:r w:rsidR="009A3549" w:rsidRPr="009A3549">
        <w:rPr>
          <w:b/>
          <w:lang w:val="en-GB"/>
        </w:rPr>
        <w:t>Greater Saphenous Vein</w:t>
      </w:r>
    </w:p>
    <w:p w14:paraId="047BF6CB" w14:textId="77777777" w:rsidR="00A944DA" w:rsidRPr="009A3549" w:rsidRDefault="00057B3F" w:rsidP="009A3549">
      <w:pPr>
        <w:jc w:val="center"/>
        <w:rPr>
          <w:b/>
          <w:lang w:val="en-GB"/>
        </w:rPr>
      </w:pPr>
      <w:r>
        <w:rPr>
          <w:b/>
          <w:lang w:val="en-GB"/>
        </w:rPr>
        <w:t xml:space="preserve">after the </w:t>
      </w:r>
      <w:r w:rsidR="00A944DA" w:rsidRPr="009A3549">
        <w:rPr>
          <w:b/>
          <w:lang w:val="en-GB"/>
        </w:rPr>
        <w:t>first step of the CHIVA 2 strategy.</w:t>
      </w:r>
    </w:p>
    <w:p w14:paraId="22B77F2C" w14:textId="77777777" w:rsidR="00A944DA" w:rsidRPr="00FC2652" w:rsidRDefault="00FC2652">
      <w:r w:rsidRPr="00FC2652">
        <w:t>--------------------------------------------------------------------------------------------------------------------------------</w:t>
      </w:r>
    </w:p>
    <w:p w14:paraId="74968203" w14:textId="77777777" w:rsidR="00FC2652" w:rsidRPr="00297A51" w:rsidRDefault="00FC2652" w:rsidP="00FC2652">
      <w:pPr>
        <w:jc w:val="center"/>
        <w:rPr>
          <w:rFonts w:cstheme="minorHAnsi"/>
          <w:sz w:val="20"/>
          <w:szCs w:val="20"/>
        </w:rPr>
      </w:pPr>
    </w:p>
    <w:p w14:paraId="4D06B4C9" w14:textId="77777777" w:rsidR="00FC2652" w:rsidRDefault="00FC2652" w:rsidP="00FC2652">
      <w:pPr>
        <w:jc w:val="center"/>
        <w:rPr>
          <w:rFonts w:cs="Calibri (Corpo)"/>
        </w:rPr>
      </w:pPr>
      <w:r w:rsidRPr="00A20010">
        <w:rPr>
          <w:rFonts w:cstheme="minorHAnsi"/>
        </w:rPr>
        <w:t xml:space="preserve">Massimo Cappelli </w:t>
      </w:r>
      <w:r w:rsidRPr="00A20010">
        <w:rPr>
          <w:rFonts w:cstheme="minorHAnsi"/>
          <w:vertAlign w:val="superscript"/>
        </w:rPr>
        <w:t>1</w:t>
      </w:r>
      <w:r w:rsidRPr="00A20010">
        <w:rPr>
          <w:rFonts w:cstheme="minorHAnsi"/>
        </w:rPr>
        <w:t xml:space="preserve">, Raffaele Molino Lova </w:t>
      </w:r>
      <w:r w:rsidRPr="00A20010">
        <w:rPr>
          <w:rFonts w:cstheme="minorHAnsi"/>
          <w:vertAlign w:val="superscript"/>
        </w:rPr>
        <w:t>1</w:t>
      </w:r>
      <w:r w:rsidRPr="00A20010">
        <w:rPr>
          <w:rFonts w:cstheme="minorHAnsi"/>
        </w:rPr>
        <w:t xml:space="preserve">, Mauro Pinelli </w:t>
      </w:r>
      <w:r w:rsidRPr="00A20010">
        <w:rPr>
          <w:rFonts w:cstheme="minorHAnsi"/>
          <w:vertAlign w:val="superscript"/>
        </w:rPr>
        <w:t>2</w:t>
      </w:r>
      <w:r w:rsidRPr="00A20010">
        <w:rPr>
          <w:rFonts w:cstheme="minorHAnsi"/>
        </w:rPr>
        <w:t xml:space="preserve">, Claude Franceschi </w:t>
      </w:r>
      <w:r w:rsidRPr="00A20010">
        <w:rPr>
          <w:rFonts w:cstheme="minorHAnsi"/>
          <w:vertAlign w:val="superscript"/>
        </w:rPr>
        <w:t>3</w:t>
      </w:r>
      <w:r w:rsidRPr="00D85C94">
        <w:rPr>
          <w:rFonts w:cs="Calibri (Corpo)"/>
        </w:rPr>
        <w:t>.</w:t>
      </w:r>
    </w:p>
    <w:p w14:paraId="15525B10" w14:textId="77777777" w:rsidR="00FC2652" w:rsidRPr="00FC2652" w:rsidRDefault="00FC2652" w:rsidP="00FC2652">
      <w:pPr>
        <w:rPr>
          <w:rFonts w:cs="Calibri (Corpo)"/>
          <w:sz w:val="20"/>
          <w:szCs w:val="20"/>
        </w:rPr>
      </w:pPr>
    </w:p>
    <w:p w14:paraId="137C38B3" w14:textId="77777777" w:rsidR="00FC2652" w:rsidRPr="00FC2652" w:rsidRDefault="00FC2652" w:rsidP="00FC2652">
      <w:pPr>
        <w:jc w:val="center"/>
        <w:rPr>
          <w:rFonts w:cstheme="minorHAnsi"/>
          <w:sz w:val="20"/>
          <w:szCs w:val="20"/>
          <w:lang w:val="en-GB"/>
        </w:rPr>
      </w:pPr>
      <w:r w:rsidRPr="00FC2652">
        <w:rPr>
          <w:rFonts w:cstheme="minorHAnsi"/>
          <w:sz w:val="20"/>
          <w:szCs w:val="20"/>
          <w:vertAlign w:val="superscript"/>
          <w:lang w:val="en-GB"/>
        </w:rPr>
        <w:t>1</w:t>
      </w:r>
      <w:r w:rsidRPr="00FC2652">
        <w:rPr>
          <w:rFonts w:cstheme="minorHAnsi"/>
          <w:sz w:val="20"/>
          <w:szCs w:val="20"/>
          <w:lang w:val="en-GB"/>
        </w:rPr>
        <w:t xml:space="preserve"> Private Practice, Florence, Italy;</w:t>
      </w:r>
      <w:r w:rsidRPr="00FC2652">
        <w:rPr>
          <w:rFonts w:cstheme="minorHAnsi"/>
          <w:sz w:val="20"/>
          <w:szCs w:val="20"/>
          <w:vertAlign w:val="superscript"/>
          <w:lang w:val="en-US"/>
        </w:rPr>
        <w:t>2</w:t>
      </w:r>
      <w:r w:rsidRPr="00FC2652">
        <w:rPr>
          <w:rFonts w:cstheme="minorHAnsi"/>
          <w:sz w:val="20"/>
          <w:szCs w:val="20"/>
          <w:lang w:val="en-US"/>
        </w:rPr>
        <w:t xml:space="preserve"> Private Practice, Avezzano (AQ), Italy;</w:t>
      </w:r>
      <w:r w:rsidRPr="00FC2652">
        <w:rPr>
          <w:rFonts w:cstheme="minorHAnsi"/>
          <w:sz w:val="20"/>
          <w:szCs w:val="20"/>
          <w:lang w:val="en-GB"/>
        </w:rPr>
        <w:t xml:space="preserve"> </w:t>
      </w:r>
      <w:r w:rsidRPr="00FC2652">
        <w:rPr>
          <w:rFonts w:cstheme="minorHAnsi"/>
          <w:sz w:val="20"/>
          <w:szCs w:val="20"/>
          <w:vertAlign w:val="superscript"/>
          <w:lang w:val="en-GB"/>
        </w:rPr>
        <w:t>3</w:t>
      </w:r>
      <w:r w:rsidRPr="00FC2652">
        <w:rPr>
          <w:rFonts w:cstheme="minorHAnsi"/>
          <w:sz w:val="20"/>
          <w:szCs w:val="20"/>
          <w:lang w:val="en-GB"/>
        </w:rPr>
        <w:t xml:space="preserve"> </w:t>
      </w:r>
      <w:proofErr w:type="spellStart"/>
      <w:r w:rsidRPr="00AA2EB3">
        <w:rPr>
          <w:rFonts w:cstheme="minorHAnsi"/>
          <w:sz w:val="20"/>
          <w:szCs w:val="20"/>
          <w:lang w:val="en-US"/>
        </w:rPr>
        <w:t>Hôpital</w:t>
      </w:r>
      <w:proofErr w:type="spellEnd"/>
      <w:r w:rsidRPr="00AA2EB3">
        <w:rPr>
          <w:rFonts w:cstheme="minorHAnsi"/>
          <w:sz w:val="20"/>
          <w:szCs w:val="20"/>
          <w:lang w:val="en-US"/>
        </w:rPr>
        <w:t xml:space="preserve"> Saint Joseph, Paris, France</w:t>
      </w:r>
      <w:r w:rsidRPr="00FC2652">
        <w:rPr>
          <w:rFonts w:cstheme="minorHAnsi"/>
          <w:sz w:val="20"/>
          <w:szCs w:val="20"/>
          <w:lang w:val="en-GB"/>
        </w:rPr>
        <w:t>.</w:t>
      </w:r>
    </w:p>
    <w:p w14:paraId="1F97F43C" w14:textId="77777777" w:rsidR="00A944DA" w:rsidRDefault="00A944DA">
      <w:pPr>
        <w:rPr>
          <w:lang w:val="en-GB"/>
        </w:rPr>
      </w:pPr>
    </w:p>
    <w:p w14:paraId="23816708" w14:textId="77777777" w:rsidR="00FC2652" w:rsidRDefault="00FC2652">
      <w:pPr>
        <w:rPr>
          <w:lang w:val="en-GB"/>
        </w:rPr>
      </w:pPr>
    </w:p>
    <w:p w14:paraId="365A7174" w14:textId="77777777" w:rsidR="00F57EE8" w:rsidRPr="00670C3C" w:rsidRDefault="00B25B69" w:rsidP="00B25B69">
      <w:pPr>
        <w:jc w:val="center"/>
        <w:rPr>
          <w:b/>
          <w:lang w:val="en-US"/>
        </w:rPr>
      </w:pPr>
      <w:r>
        <w:rPr>
          <w:b/>
          <w:lang w:val="en-US"/>
        </w:rPr>
        <w:t>Abstract</w:t>
      </w:r>
    </w:p>
    <w:p w14:paraId="46BF36EC" w14:textId="3A4668ED" w:rsidR="00F6468D" w:rsidRDefault="00342154" w:rsidP="00F6468D">
      <w:pPr>
        <w:ind w:firstLine="284"/>
        <w:rPr>
          <w:lang w:val="en-GB"/>
        </w:rPr>
      </w:pPr>
      <w:r w:rsidRPr="00670C3C">
        <w:rPr>
          <w:lang w:val="en-GB"/>
        </w:rPr>
        <w:t>The CHIVA 2 strategy is a</w:t>
      </w:r>
      <w:r>
        <w:rPr>
          <w:lang w:val="en-GB"/>
        </w:rPr>
        <w:t xml:space="preserve"> two-step surgical</w:t>
      </w:r>
      <w:r w:rsidRPr="00670C3C">
        <w:rPr>
          <w:lang w:val="en-GB"/>
        </w:rPr>
        <w:t xml:space="preserve"> procedure for </w:t>
      </w:r>
      <w:r w:rsidR="00AA2EB3" w:rsidRPr="00AA2EB3">
        <w:rPr>
          <w:color w:val="FF0000"/>
          <w:lang w:val="en-GB"/>
        </w:rPr>
        <w:t>treating</w:t>
      </w:r>
      <w:r w:rsidRPr="00AA2EB3">
        <w:rPr>
          <w:color w:val="FF0000"/>
          <w:lang w:val="en-GB"/>
        </w:rPr>
        <w:t xml:space="preserve"> </w:t>
      </w:r>
      <w:r w:rsidRPr="00670C3C">
        <w:rPr>
          <w:color w:val="000000" w:themeColor="text1"/>
          <w:lang w:val="en-GB"/>
        </w:rPr>
        <w:t>type III venous-venous shunts</w:t>
      </w:r>
      <w:r w:rsidR="00F6468D">
        <w:rPr>
          <w:color w:val="000000" w:themeColor="text1"/>
          <w:lang w:val="en-GB"/>
        </w:rPr>
        <w:t xml:space="preserve"> </w:t>
      </w:r>
      <w:r w:rsidRPr="00670C3C">
        <w:rPr>
          <w:lang w:val="en-GB"/>
        </w:rPr>
        <w:t xml:space="preserve">in the </w:t>
      </w:r>
      <w:r w:rsidR="00AA2EB3">
        <w:rPr>
          <w:lang w:val="en-GB"/>
        </w:rPr>
        <w:t>greater saphenous vein (GSV) t</w:t>
      </w:r>
      <w:r w:rsidR="00AA2EB3" w:rsidRPr="00AA2EB3">
        <w:rPr>
          <w:color w:val="FF0000"/>
          <w:lang w:val="en-GB"/>
        </w:rPr>
        <w:t>erritory</w:t>
      </w:r>
      <w:r>
        <w:rPr>
          <w:color w:val="000000" w:themeColor="text1"/>
          <w:lang w:val="en-GB"/>
        </w:rPr>
        <w:t xml:space="preserve">. </w:t>
      </w:r>
      <w:r w:rsidR="002318BF">
        <w:rPr>
          <w:color w:val="000000" w:themeColor="text1"/>
          <w:lang w:val="en-GB"/>
        </w:rPr>
        <w:t xml:space="preserve">The </w:t>
      </w:r>
      <w:r w:rsidR="003A133F" w:rsidRPr="00670C3C">
        <w:rPr>
          <w:lang w:val="en-GB"/>
        </w:rPr>
        <w:t>first step consists</w:t>
      </w:r>
      <w:r w:rsidR="003A133F" w:rsidRPr="00AA2EB3">
        <w:rPr>
          <w:color w:val="FF0000"/>
          <w:lang w:val="en-GB"/>
        </w:rPr>
        <w:t xml:space="preserve"> </w:t>
      </w:r>
      <w:r w:rsidR="00AA2EB3" w:rsidRPr="00AA2EB3">
        <w:rPr>
          <w:color w:val="FF0000"/>
          <w:lang w:val="en-GB"/>
        </w:rPr>
        <w:t>of</w:t>
      </w:r>
      <w:r w:rsidR="003A133F" w:rsidRPr="00AA2EB3">
        <w:rPr>
          <w:color w:val="FF0000"/>
          <w:lang w:val="en-GB"/>
        </w:rPr>
        <w:t xml:space="preserve"> </w:t>
      </w:r>
      <w:r w:rsidR="00AA2EB3" w:rsidRPr="00AA2EB3">
        <w:rPr>
          <w:color w:val="FF0000"/>
          <w:lang w:val="en-GB"/>
        </w:rPr>
        <w:t>disconnecting</w:t>
      </w:r>
      <w:r w:rsidR="003A133F" w:rsidRPr="00AA2EB3">
        <w:rPr>
          <w:color w:val="FF0000"/>
          <w:lang w:val="en-GB"/>
        </w:rPr>
        <w:t xml:space="preserve"> </w:t>
      </w:r>
      <w:r w:rsidR="003A133F">
        <w:rPr>
          <w:lang w:val="en-GB"/>
        </w:rPr>
        <w:t xml:space="preserve">the </w:t>
      </w:r>
      <w:r w:rsidR="00F6468D">
        <w:rPr>
          <w:lang w:val="en-GB"/>
        </w:rPr>
        <w:t xml:space="preserve">incompetent </w:t>
      </w:r>
      <w:r w:rsidR="003A133F">
        <w:rPr>
          <w:lang w:val="en-GB"/>
        </w:rPr>
        <w:t>GSV tributary</w:t>
      </w:r>
      <w:r w:rsidR="00F6468D">
        <w:rPr>
          <w:lang w:val="en-GB"/>
        </w:rPr>
        <w:t>.</w:t>
      </w:r>
      <w:r w:rsidR="002318BF">
        <w:rPr>
          <w:lang w:val="en-GB"/>
        </w:rPr>
        <w:t xml:space="preserve"> </w:t>
      </w:r>
      <w:r w:rsidR="00F6468D">
        <w:rPr>
          <w:lang w:val="en-GB"/>
        </w:rPr>
        <w:t xml:space="preserve">Once the GSV re-entry perforator vein has developed, which </w:t>
      </w:r>
      <w:r w:rsidR="003A133F">
        <w:rPr>
          <w:lang w:val="en-GB"/>
        </w:rPr>
        <w:t xml:space="preserve">is witnessed by the re-appearance of GSV reflux during the follow-up, the second step of the CHIVA 2 strategy, i.e. the </w:t>
      </w:r>
      <w:r w:rsidR="00AA2EB3">
        <w:rPr>
          <w:lang w:val="en-GB"/>
        </w:rPr>
        <w:t xml:space="preserve">saphenofemoral junction can be disconnected by </w:t>
      </w:r>
      <w:proofErr w:type="spellStart"/>
      <w:r w:rsidR="003A133F">
        <w:rPr>
          <w:lang w:val="en-GB"/>
        </w:rPr>
        <w:t>crossotomy</w:t>
      </w:r>
      <w:proofErr w:type="spellEnd"/>
      <w:r w:rsidR="00B67D49">
        <w:rPr>
          <w:lang w:val="en-GB"/>
        </w:rPr>
        <w:t xml:space="preserve"> </w:t>
      </w:r>
      <w:bookmarkStart w:id="0" w:name="_Hlk174534799"/>
      <w:r w:rsidR="00B67D49">
        <w:rPr>
          <w:lang w:val="en-GB"/>
        </w:rPr>
        <w:t>or specific triple saphenofemoral ligation TSFL [</w:t>
      </w:r>
      <w:r w:rsidR="00B67D49" w:rsidRPr="00B67D49">
        <w:rPr>
          <w:color w:val="5B9BD5" w:themeColor="accent5"/>
          <w:lang w:val="en-GB"/>
        </w:rPr>
        <w:t>14</w:t>
      </w:r>
      <w:r w:rsidR="00B67D49">
        <w:rPr>
          <w:lang w:val="en-GB"/>
        </w:rPr>
        <w:t>]</w:t>
      </w:r>
      <w:bookmarkEnd w:id="0"/>
      <w:r w:rsidR="00B67D49">
        <w:rPr>
          <w:lang w:val="en-GB"/>
        </w:rPr>
        <w:t xml:space="preserve"> </w:t>
      </w:r>
    </w:p>
    <w:p w14:paraId="30AAD606" w14:textId="126E8670" w:rsidR="00F6468D" w:rsidRDefault="00F6468D" w:rsidP="00F6468D">
      <w:pPr>
        <w:ind w:firstLine="284"/>
        <w:rPr>
          <w:lang w:val="en-GB"/>
        </w:rPr>
      </w:pPr>
      <w:r>
        <w:rPr>
          <w:lang w:val="en-GB"/>
        </w:rPr>
        <w:t>As t</w:t>
      </w:r>
      <w:r w:rsidR="003A133F">
        <w:rPr>
          <w:lang w:val="en-GB"/>
        </w:rPr>
        <w:t>he re-appearance of GSV reflux after the first step of the CHIVA 2 strategy has been poorly investigated</w:t>
      </w:r>
      <w:r>
        <w:rPr>
          <w:lang w:val="en-GB"/>
        </w:rPr>
        <w:t>, i</w:t>
      </w:r>
      <w:r w:rsidR="003A133F">
        <w:rPr>
          <w:lang w:val="en-GB"/>
        </w:rPr>
        <w:t xml:space="preserve">n this paper we address the intriguing question of whether it is possible to identify the pre-operative factors that may </w:t>
      </w:r>
      <w:r w:rsidR="00B67D49" w:rsidRPr="00B67D49">
        <w:rPr>
          <w:color w:val="000000" w:themeColor="text1"/>
          <w:lang w:val="en-GB"/>
        </w:rPr>
        <w:t>favourably</w:t>
      </w:r>
      <w:r w:rsidR="003A133F" w:rsidRPr="00B67D49">
        <w:rPr>
          <w:color w:val="000000" w:themeColor="text1"/>
          <w:lang w:val="en-GB"/>
        </w:rPr>
        <w:t xml:space="preserve"> </w:t>
      </w:r>
      <w:r w:rsidR="003A133F">
        <w:rPr>
          <w:lang w:val="en-GB"/>
        </w:rPr>
        <w:t>affect the hemodynamic stability of type III shunts of the GSVs treated by the only first step of the CHIVA 2 strategy</w:t>
      </w:r>
      <w:r>
        <w:rPr>
          <w:lang w:val="en-GB"/>
        </w:rPr>
        <w:t>.</w:t>
      </w:r>
    </w:p>
    <w:p w14:paraId="24E1794D" w14:textId="2A3954C5" w:rsidR="003A133F" w:rsidRDefault="00F6468D" w:rsidP="00F6468D">
      <w:pPr>
        <w:ind w:firstLine="284"/>
        <w:rPr>
          <w:b/>
          <w:lang w:val="en-US"/>
        </w:rPr>
      </w:pPr>
      <w:r>
        <w:rPr>
          <w:lang w:val="en-US"/>
        </w:rPr>
        <w:t>Our data show that the pre-operative GSV anterograde flow, detectable even soon after the first step of the CHIVA 2 strategy, plays a pivotal role in ensuring the hemodynamic stability of the treated GSV,</w:t>
      </w:r>
      <w:r w:rsidRPr="00B67D49">
        <w:rPr>
          <w:color w:val="FF0000"/>
          <w:lang w:val="en-US"/>
        </w:rPr>
        <w:t xml:space="preserve"> </w:t>
      </w:r>
      <w:r w:rsidR="00B67D49" w:rsidRPr="00B67D49">
        <w:rPr>
          <w:color w:val="FF0000"/>
          <w:lang w:val="en-US"/>
        </w:rPr>
        <w:t>which</w:t>
      </w:r>
      <w:r w:rsidRPr="00B67D49">
        <w:rPr>
          <w:color w:val="FF0000"/>
          <w:lang w:val="en-US"/>
        </w:rPr>
        <w:t xml:space="preserve"> </w:t>
      </w:r>
      <w:r>
        <w:rPr>
          <w:lang w:val="en-US"/>
        </w:rPr>
        <w:t>may not need the second step up to 45% of cases.</w:t>
      </w:r>
    </w:p>
    <w:p w14:paraId="78F73FA2" w14:textId="77777777" w:rsidR="002318BF" w:rsidRPr="002318BF" w:rsidRDefault="002318BF" w:rsidP="00FC2652">
      <w:pPr>
        <w:rPr>
          <w:lang w:val="en-US"/>
        </w:rPr>
      </w:pPr>
      <w:r w:rsidRPr="002318BF">
        <w:rPr>
          <w:lang w:val="en-US"/>
        </w:rPr>
        <w:t>---------------------------------</w:t>
      </w:r>
      <w:r w:rsidR="00FC2652">
        <w:rPr>
          <w:lang w:val="en-US"/>
        </w:rPr>
        <w:t>---------</w:t>
      </w:r>
      <w:r w:rsidRPr="002318BF">
        <w:rPr>
          <w:lang w:val="en-US"/>
        </w:rPr>
        <w:t>-----------------</w:t>
      </w:r>
      <w:r w:rsidR="00FC2652">
        <w:rPr>
          <w:lang w:val="en-US"/>
        </w:rPr>
        <w:t>----</w:t>
      </w:r>
      <w:r w:rsidRPr="002318BF">
        <w:rPr>
          <w:lang w:val="en-US"/>
        </w:rPr>
        <w:t>--------------------------------------------------------------------</w:t>
      </w:r>
    </w:p>
    <w:p w14:paraId="405120B0" w14:textId="77777777" w:rsidR="002318BF" w:rsidRDefault="002318BF" w:rsidP="00297A51">
      <w:pPr>
        <w:ind w:firstLine="284"/>
        <w:jc w:val="center"/>
        <w:rPr>
          <w:i/>
          <w:lang w:val="en-US"/>
        </w:rPr>
      </w:pPr>
      <w:r w:rsidRPr="00FC2652">
        <w:rPr>
          <w:i/>
          <w:u w:val="single"/>
          <w:lang w:val="en-US"/>
        </w:rPr>
        <w:t>Word count</w:t>
      </w:r>
      <w:r w:rsidRPr="002318BF">
        <w:rPr>
          <w:i/>
          <w:lang w:val="en-US"/>
        </w:rPr>
        <w:t xml:space="preserve">: Abstract </w:t>
      </w:r>
      <w:r w:rsidR="00FC2652">
        <w:rPr>
          <w:i/>
          <w:lang w:val="en-US"/>
        </w:rPr>
        <w:t>180</w:t>
      </w:r>
      <w:r w:rsidRPr="002318BF">
        <w:rPr>
          <w:i/>
          <w:lang w:val="en-US"/>
        </w:rPr>
        <w:t xml:space="preserve"> words, Text </w:t>
      </w:r>
      <w:r w:rsidR="00F6468D">
        <w:rPr>
          <w:i/>
          <w:lang w:val="en-US"/>
        </w:rPr>
        <w:t>2.2</w:t>
      </w:r>
      <w:r w:rsidR="009F52D9">
        <w:rPr>
          <w:i/>
          <w:lang w:val="en-US"/>
        </w:rPr>
        <w:t>3</w:t>
      </w:r>
      <w:r w:rsidR="00417B22">
        <w:rPr>
          <w:i/>
          <w:lang w:val="en-US"/>
        </w:rPr>
        <w:t>8</w:t>
      </w:r>
      <w:r w:rsidRPr="002318BF">
        <w:rPr>
          <w:i/>
          <w:lang w:val="en-US"/>
        </w:rPr>
        <w:t xml:space="preserve"> words,</w:t>
      </w:r>
      <w:r w:rsidR="009F52D9">
        <w:rPr>
          <w:i/>
          <w:lang w:val="en-US"/>
        </w:rPr>
        <w:t xml:space="preserve"> 13</w:t>
      </w:r>
      <w:r w:rsidRPr="002318BF">
        <w:rPr>
          <w:i/>
          <w:lang w:val="en-US"/>
        </w:rPr>
        <w:t xml:space="preserve"> References, 2</w:t>
      </w:r>
      <w:r>
        <w:rPr>
          <w:i/>
          <w:lang w:val="en-US"/>
        </w:rPr>
        <w:t xml:space="preserve"> </w:t>
      </w:r>
      <w:r w:rsidRPr="002318BF">
        <w:rPr>
          <w:i/>
          <w:lang w:val="en-US"/>
        </w:rPr>
        <w:t>Tables</w:t>
      </w:r>
    </w:p>
    <w:p w14:paraId="035FDD14" w14:textId="77777777" w:rsidR="00297A51" w:rsidRPr="00297A51" w:rsidRDefault="002318BF" w:rsidP="00297A51">
      <w:pPr>
        <w:ind w:firstLine="284"/>
        <w:jc w:val="center"/>
        <w:rPr>
          <w:i/>
          <w:lang w:val="en-US"/>
        </w:rPr>
      </w:pPr>
      <w:r w:rsidRPr="00FC2652">
        <w:rPr>
          <w:i/>
          <w:u w:val="single"/>
          <w:lang w:val="en-US"/>
        </w:rPr>
        <w:t>Keywords</w:t>
      </w:r>
      <w:r>
        <w:rPr>
          <w:i/>
          <w:lang w:val="en-US"/>
        </w:rPr>
        <w:t xml:space="preserve">: </w:t>
      </w:r>
      <w:r w:rsidR="00421F39">
        <w:rPr>
          <w:i/>
          <w:lang w:val="en-US"/>
        </w:rPr>
        <w:t>Varicose veins, CHIVA 2 strategy, Greater Saphenous Vein, Venous Hemodynamics.</w:t>
      </w:r>
    </w:p>
    <w:p w14:paraId="0FB0F347" w14:textId="77777777" w:rsidR="00297A51" w:rsidRPr="002318BF" w:rsidRDefault="00297A51" w:rsidP="00297A51">
      <w:pPr>
        <w:rPr>
          <w:lang w:val="en-US"/>
        </w:rPr>
      </w:pPr>
      <w:r w:rsidRPr="002318BF">
        <w:rPr>
          <w:lang w:val="en-US"/>
        </w:rPr>
        <w:t>---------------------------------</w:t>
      </w:r>
      <w:r>
        <w:rPr>
          <w:lang w:val="en-US"/>
        </w:rPr>
        <w:t>---------</w:t>
      </w:r>
      <w:r w:rsidRPr="002318BF">
        <w:rPr>
          <w:lang w:val="en-US"/>
        </w:rPr>
        <w:t>-----------------</w:t>
      </w:r>
      <w:r>
        <w:rPr>
          <w:lang w:val="en-US"/>
        </w:rPr>
        <w:t>----</w:t>
      </w:r>
      <w:r w:rsidRPr="002318BF">
        <w:rPr>
          <w:lang w:val="en-US"/>
        </w:rPr>
        <w:t>--------------------------------------------------------------------</w:t>
      </w:r>
    </w:p>
    <w:p w14:paraId="1271A850" w14:textId="77777777" w:rsidR="00297A51" w:rsidRDefault="00297A51" w:rsidP="00342154">
      <w:pPr>
        <w:ind w:firstLine="284"/>
        <w:rPr>
          <w:b/>
          <w:lang w:val="en-US"/>
        </w:rPr>
      </w:pPr>
    </w:p>
    <w:p w14:paraId="2D52BD69" w14:textId="77777777" w:rsidR="00FC2652" w:rsidRPr="00670C3C" w:rsidRDefault="00FC2652" w:rsidP="00342154">
      <w:pPr>
        <w:ind w:firstLine="284"/>
        <w:rPr>
          <w:b/>
          <w:lang w:val="en-US"/>
        </w:rPr>
      </w:pPr>
    </w:p>
    <w:p w14:paraId="5A392F66" w14:textId="77777777" w:rsidR="002C34B1" w:rsidRPr="00DA62D6" w:rsidRDefault="00CE4CAE">
      <w:pPr>
        <w:rPr>
          <w:b/>
          <w:lang w:val="en-GB"/>
        </w:rPr>
      </w:pPr>
      <w:r w:rsidRPr="00DA62D6">
        <w:rPr>
          <w:b/>
          <w:lang w:val="en-GB"/>
        </w:rPr>
        <w:t>Introduction</w:t>
      </w:r>
    </w:p>
    <w:p w14:paraId="5EDC361E" w14:textId="4636C6CD" w:rsidR="00BB5383" w:rsidRDefault="00544086" w:rsidP="000E7D38">
      <w:pPr>
        <w:ind w:firstLine="284"/>
        <w:jc w:val="both"/>
        <w:rPr>
          <w:lang w:val="en-GB"/>
        </w:rPr>
      </w:pPr>
      <w:r w:rsidRPr="00670C3C">
        <w:rPr>
          <w:lang w:val="en-GB"/>
        </w:rPr>
        <w:t xml:space="preserve">The CHIVA 2 </w:t>
      </w:r>
      <w:r w:rsidR="008740F7" w:rsidRPr="00670C3C">
        <w:rPr>
          <w:lang w:val="en-GB"/>
        </w:rPr>
        <w:t>strategy</w:t>
      </w:r>
      <w:r w:rsidRPr="00670C3C">
        <w:rPr>
          <w:lang w:val="en-GB"/>
        </w:rPr>
        <w:t xml:space="preserve"> </w:t>
      </w:r>
      <w:r w:rsidR="00BF6E4B">
        <w:rPr>
          <w:lang w:val="en-GB"/>
        </w:rPr>
        <w:t>[</w:t>
      </w:r>
      <w:r w:rsidR="00C34A0D">
        <w:rPr>
          <w:color w:val="0070C0"/>
          <w:lang w:val="en-GB"/>
        </w:rPr>
        <w:t>1,2</w:t>
      </w:r>
      <w:r w:rsidR="00BF6E4B" w:rsidRPr="00BF6E4B">
        <w:rPr>
          <w:color w:val="000000" w:themeColor="text1"/>
          <w:lang w:val="en-GB"/>
        </w:rPr>
        <w:t>]</w:t>
      </w:r>
      <w:r w:rsidRPr="00670C3C">
        <w:rPr>
          <w:lang w:val="en-GB"/>
        </w:rPr>
        <w:t xml:space="preserve"> is a</w:t>
      </w:r>
      <w:r w:rsidR="00667FAA">
        <w:rPr>
          <w:lang w:val="en-GB"/>
        </w:rPr>
        <w:t xml:space="preserve"> two-step </w:t>
      </w:r>
      <w:r w:rsidRPr="00670C3C">
        <w:rPr>
          <w:lang w:val="en-GB"/>
        </w:rPr>
        <w:t>conservative and hemodynamic</w:t>
      </w:r>
      <w:r w:rsidR="00667FAA">
        <w:rPr>
          <w:lang w:val="en-GB"/>
        </w:rPr>
        <w:t xml:space="preserve"> surgical</w:t>
      </w:r>
      <w:r w:rsidRPr="00670C3C">
        <w:rPr>
          <w:lang w:val="en-GB"/>
        </w:rPr>
        <w:t xml:space="preserve"> </w:t>
      </w:r>
      <w:r w:rsidR="008740F7" w:rsidRPr="00670C3C">
        <w:rPr>
          <w:lang w:val="en-GB"/>
        </w:rPr>
        <w:t>procedure</w:t>
      </w:r>
      <w:r w:rsidRPr="00670C3C">
        <w:rPr>
          <w:lang w:val="en-GB"/>
        </w:rPr>
        <w:t xml:space="preserve"> for </w:t>
      </w:r>
      <w:r w:rsidR="00B60288" w:rsidRPr="00B60288">
        <w:rPr>
          <w:color w:val="FF0000"/>
          <w:lang w:val="en-GB"/>
        </w:rPr>
        <w:t>treating</w:t>
      </w:r>
      <w:r w:rsidRPr="00670C3C">
        <w:rPr>
          <w:lang w:val="en-GB"/>
        </w:rPr>
        <w:t xml:space="preserve"> varicose veins in the </w:t>
      </w:r>
      <w:r w:rsidR="00B60288">
        <w:rPr>
          <w:lang w:val="en-GB"/>
        </w:rPr>
        <w:t xml:space="preserve">greater saphenous vein (GSV) </w:t>
      </w:r>
      <w:r w:rsidR="00B60288" w:rsidRPr="00B60288">
        <w:rPr>
          <w:color w:val="FF0000"/>
          <w:lang w:val="en-GB"/>
        </w:rPr>
        <w:t>territory</w:t>
      </w:r>
      <w:r w:rsidR="004A59E8" w:rsidRPr="00B60288">
        <w:rPr>
          <w:color w:val="FF0000"/>
          <w:lang w:val="en-GB"/>
        </w:rPr>
        <w:t xml:space="preserve">. </w:t>
      </w:r>
      <w:r w:rsidR="004A59E8">
        <w:rPr>
          <w:color w:val="000000" w:themeColor="text1"/>
          <w:lang w:val="en-GB"/>
        </w:rPr>
        <w:t xml:space="preserve">This kind of procedure is applied essentially in case of </w:t>
      </w:r>
      <w:r w:rsidRPr="00670C3C">
        <w:rPr>
          <w:color w:val="000000" w:themeColor="text1"/>
          <w:lang w:val="en-GB"/>
        </w:rPr>
        <w:t>type III venous-venous shunt</w:t>
      </w:r>
      <w:r w:rsidR="0056653A" w:rsidRPr="00670C3C">
        <w:rPr>
          <w:color w:val="000000" w:themeColor="text1"/>
          <w:lang w:val="en-GB"/>
        </w:rPr>
        <w:t xml:space="preserve">s that represent </w:t>
      </w:r>
      <w:r w:rsidR="008F36A0">
        <w:rPr>
          <w:color w:val="000000" w:themeColor="text1"/>
          <w:lang w:val="en-GB"/>
        </w:rPr>
        <w:t xml:space="preserve">the most frequent </w:t>
      </w:r>
      <w:r w:rsidR="002709B7">
        <w:rPr>
          <w:color w:val="000000" w:themeColor="text1"/>
          <w:lang w:val="en-GB"/>
        </w:rPr>
        <w:t xml:space="preserve">hemodynamic </w:t>
      </w:r>
      <w:r w:rsidR="00667FAA">
        <w:rPr>
          <w:color w:val="000000" w:themeColor="text1"/>
          <w:lang w:val="en-GB"/>
        </w:rPr>
        <w:t>pattern</w:t>
      </w:r>
      <w:r w:rsidR="00BB5383">
        <w:rPr>
          <w:color w:val="000000" w:themeColor="text1"/>
          <w:lang w:val="en-GB"/>
        </w:rPr>
        <w:t xml:space="preserve"> </w:t>
      </w:r>
      <w:r w:rsidR="002709B7">
        <w:rPr>
          <w:color w:val="000000" w:themeColor="text1"/>
          <w:lang w:val="en-GB"/>
        </w:rPr>
        <w:t>of varicose veins</w:t>
      </w:r>
      <w:r w:rsidR="00A61904" w:rsidRPr="00670C3C">
        <w:rPr>
          <w:color w:val="000000" w:themeColor="text1"/>
          <w:lang w:val="en-GB"/>
        </w:rPr>
        <w:t xml:space="preserve"> [</w:t>
      </w:r>
      <w:r w:rsidR="00C34A0D">
        <w:rPr>
          <w:color w:val="0070C0"/>
          <w:lang w:val="en-GB"/>
        </w:rPr>
        <w:t>3</w:t>
      </w:r>
      <w:r w:rsidR="00A61904" w:rsidRPr="00670C3C">
        <w:rPr>
          <w:color w:val="000000" w:themeColor="text1"/>
          <w:lang w:val="en-GB"/>
        </w:rPr>
        <w:t>]</w:t>
      </w:r>
      <w:r w:rsidRPr="00670C3C">
        <w:rPr>
          <w:color w:val="000000" w:themeColor="text1"/>
          <w:lang w:val="en-GB"/>
        </w:rPr>
        <w:t xml:space="preserve">. </w:t>
      </w:r>
      <w:r w:rsidR="00487241" w:rsidRPr="00670C3C">
        <w:rPr>
          <w:lang w:val="en-GB"/>
        </w:rPr>
        <w:t xml:space="preserve">These shunts </w:t>
      </w:r>
      <w:r w:rsidR="00636881" w:rsidRPr="00670C3C">
        <w:rPr>
          <w:lang w:val="en-GB"/>
        </w:rPr>
        <w:t>share with</w:t>
      </w:r>
      <w:r w:rsidR="00552CC4" w:rsidRPr="00670C3C">
        <w:rPr>
          <w:lang w:val="en-GB"/>
        </w:rPr>
        <w:t xml:space="preserve"> </w:t>
      </w:r>
      <w:r w:rsidR="00636881" w:rsidRPr="00670C3C">
        <w:rPr>
          <w:lang w:val="en-GB"/>
        </w:rPr>
        <w:t xml:space="preserve">type I </w:t>
      </w:r>
      <w:r w:rsidR="00BC2CE2" w:rsidRPr="00670C3C">
        <w:rPr>
          <w:lang w:val="en-GB"/>
        </w:rPr>
        <w:t xml:space="preserve">venous-venous </w:t>
      </w:r>
      <w:r w:rsidR="00636881" w:rsidRPr="00670C3C">
        <w:rPr>
          <w:lang w:val="en-GB"/>
        </w:rPr>
        <w:t xml:space="preserve">shunts </w:t>
      </w:r>
      <w:r w:rsidR="008740F7" w:rsidRPr="00670C3C">
        <w:rPr>
          <w:lang w:val="en-GB"/>
        </w:rPr>
        <w:t>the escape point</w:t>
      </w:r>
      <w:r w:rsidR="00636881" w:rsidRPr="00670C3C">
        <w:rPr>
          <w:lang w:val="en-GB"/>
        </w:rPr>
        <w:t xml:space="preserve"> </w:t>
      </w:r>
      <w:r w:rsidR="004A59E8">
        <w:rPr>
          <w:lang w:val="en-GB"/>
        </w:rPr>
        <w:t>from the deep venous system,</w:t>
      </w:r>
      <w:r w:rsidR="00BC2CE2" w:rsidRPr="00670C3C">
        <w:rPr>
          <w:lang w:val="en-GB"/>
        </w:rPr>
        <w:t xml:space="preserve"> </w:t>
      </w:r>
      <w:r w:rsidR="002B3BE2">
        <w:rPr>
          <w:lang w:val="en-GB"/>
        </w:rPr>
        <w:t xml:space="preserve">generally represented by the Saphenous-Femoral Junction (SFJ), </w:t>
      </w:r>
      <w:r w:rsidR="00BC2CE2" w:rsidRPr="00670C3C">
        <w:rPr>
          <w:lang w:val="en-GB"/>
        </w:rPr>
        <w:t xml:space="preserve">but contrary to type I shunts, </w:t>
      </w:r>
      <w:r w:rsidR="002C3641">
        <w:rPr>
          <w:lang w:val="en-GB"/>
        </w:rPr>
        <w:t>no</w:t>
      </w:r>
      <w:r w:rsidR="004A59E8">
        <w:rPr>
          <w:lang w:val="en-GB"/>
        </w:rPr>
        <w:t xml:space="preserve"> </w:t>
      </w:r>
      <w:r w:rsidR="002B3BE2">
        <w:rPr>
          <w:lang w:val="en-GB"/>
        </w:rPr>
        <w:t xml:space="preserve">GSV </w:t>
      </w:r>
      <w:r w:rsidR="004A59E8">
        <w:rPr>
          <w:lang w:val="en-GB"/>
        </w:rPr>
        <w:t xml:space="preserve">re-entry perforator vein is detectable proximally to the origin of the </w:t>
      </w:r>
      <w:r w:rsidR="005370EC">
        <w:rPr>
          <w:lang w:val="en-GB"/>
        </w:rPr>
        <w:t xml:space="preserve">most distal </w:t>
      </w:r>
      <w:r w:rsidR="004A59E8">
        <w:rPr>
          <w:lang w:val="en-GB"/>
        </w:rPr>
        <w:t>incompetent GSV tributary</w:t>
      </w:r>
      <w:r w:rsidR="00BB5383">
        <w:rPr>
          <w:lang w:val="en-GB"/>
        </w:rPr>
        <w:t>.</w:t>
      </w:r>
    </w:p>
    <w:p w14:paraId="4115037A" w14:textId="77777777" w:rsidR="00DA62D6" w:rsidRPr="00670C3C" w:rsidRDefault="004A59E8" w:rsidP="000E7D38">
      <w:pPr>
        <w:ind w:firstLine="284"/>
        <w:jc w:val="both"/>
        <w:rPr>
          <w:lang w:val="en-GB"/>
        </w:rPr>
      </w:pPr>
      <w:r>
        <w:rPr>
          <w:lang w:val="en-GB"/>
        </w:rPr>
        <w:t xml:space="preserve"> </w:t>
      </w:r>
      <w:r w:rsidR="00BC2CE2" w:rsidRPr="00670C3C">
        <w:rPr>
          <w:lang w:val="en-GB"/>
        </w:rPr>
        <w:t xml:space="preserve">This apparently </w:t>
      </w:r>
      <w:r w:rsidR="005A57DE" w:rsidRPr="00670C3C">
        <w:rPr>
          <w:lang w:val="en-GB"/>
        </w:rPr>
        <w:t>speculative</w:t>
      </w:r>
      <w:r w:rsidR="00BC2CE2" w:rsidRPr="00670C3C">
        <w:rPr>
          <w:lang w:val="en-GB"/>
        </w:rPr>
        <w:t xml:space="preserve"> detail </w:t>
      </w:r>
      <w:proofErr w:type="gramStart"/>
      <w:r w:rsidR="00BF7EBD" w:rsidRPr="00670C3C">
        <w:rPr>
          <w:lang w:val="en-GB"/>
        </w:rPr>
        <w:t>actually</w:t>
      </w:r>
      <w:r w:rsidR="00BC2CE2" w:rsidRPr="00670C3C">
        <w:rPr>
          <w:lang w:val="en-GB"/>
        </w:rPr>
        <w:t xml:space="preserve"> affects</w:t>
      </w:r>
      <w:proofErr w:type="gramEnd"/>
      <w:r w:rsidR="00BC2CE2" w:rsidRPr="00670C3C">
        <w:rPr>
          <w:lang w:val="en-GB"/>
        </w:rPr>
        <w:t xml:space="preserve"> the CHIVA strategy, </w:t>
      </w:r>
      <w:r w:rsidR="00080C8F">
        <w:rPr>
          <w:lang w:val="en-GB"/>
        </w:rPr>
        <w:t>because</w:t>
      </w:r>
      <w:r w:rsidR="00BC2CE2" w:rsidRPr="00670C3C">
        <w:rPr>
          <w:lang w:val="en-GB"/>
        </w:rPr>
        <w:t xml:space="preserve"> </w:t>
      </w:r>
      <w:r w:rsidR="00CA162C">
        <w:rPr>
          <w:lang w:val="en-GB"/>
        </w:rPr>
        <w:t xml:space="preserve">in case of type III shunts </w:t>
      </w:r>
      <w:r w:rsidR="005A57DE" w:rsidRPr="00670C3C">
        <w:rPr>
          <w:lang w:val="en-GB"/>
        </w:rPr>
        <w:t xml:space="preserve">disconnecting the escape point and </w:t>
      </w:r>
      <w:r w:rsidR="00EF5337">
        <w:rPr>
          <w:lang w:val="en-GB"/>
        </w:rPr>
        <w:t xml:space="preserve">the </w:t>
      </w:r>
      <w:r w:rsidR="00552CC4" w:rsidRPr="00670C3C">
        <w:rPr>
          <w:lang w:val="en-GB"/>
        </w:rPr>
        <w:t>incompetent</w:t>
      </w:r>
      <w:r w:rsidR="005A57DE" w:rsidRPr="00670C3C">
        <w:rPr>
          <w:lang w:val="en-GB"/>
        </w:rPr>
        <w:t xml:space="preserve"> GSV tribu</w:t>
      </w:r>
      <w:r w:rsidR="00670C3C">
        <w:rPr>
          <w:lang w:val="en-GB"/>
        </w:rPr>
        <w:t>tar</w:t>
      </w:r>
      <w:r w:rsidR="00CA4715">
        <w:rPr>
          <w:lang w:val="en-GB"/>
        </w:rPr>
        <w:t>ies</w:t>
      </w:r>
      <w:r w:rsidR="00670C3C">
        <w:rPr>
          <w:lang w:val="en-GB"/>
        </w:rPr>
        <w:t xml:space="preserve"> </w:t>
      </w:r>
      <w:r w:rsidR="007F498E">
        <w:rPr>
          <w:lang w:val="en-GB"/>
        </w:rPr>
        <w:t>at</w:t>
      </w:r>
      <w:r w:rsidR="00670C3C">
        <w:rPr>
          <w:lang w:val="en-GB"/>
        </w:rPr>
        <w:t xml:space="preserve"> the same </w:t>
      </w:r>
      <w:r w:rsidR="007F498E">
        <w:rPr>
          <w:lang w:val="en-GB"/>
        </w:rPr>
        <w:t>time</w:t>
      </w:r>
      <w:r w:rsidR="005A57DE" w:rsidRPr="00670C3C">
        <w:rPr>
          <w:lang w:val="en-GB"/>
        </w:rPr>
        <w:t xml:space="preserve">, unavoidably </w:t>
      </w:r>
      <w:r w:rsidR="00DA62D6" w:rsidRPr="00670C3C">
        <w:rPr>
          <w:lang w:val="en-GB"/>
        </w:rPr>
        <w:t>result</w:t>
      </w:r>
      <w:r w:rsidR="00F93F5E">
        <w:rPr>
          <w:lang w:val="en-GB"/>
        </w:rPr>
        <w:t>s</w:t>
      </w:r>
      <w:r w:rsidR="00DA62D6" w:rsidRPr="00670C3C">
        <w:rPr>
          <w:lang w:val="en-GB"/>
        </w:rPr>
        <w:t xml:space="preserve"> in</w:t>
      </w:r>
      <w:r w:rsidR="005A57DE" w:rsidRPr="00670C3C">
        <w:rPr>
          <w:lang w:val="en-GB"/>
        </w:rPr>
        <w:t xml:space="preserve"> a non-draining GSV</w:t>
      </w:r>
      <w:r w:rsidR="00552CC4" w:rsidRPr="00670C3C">
        <w:rPr>
          <w:lang w:val="en-GB"/>
        </w:rPr>
        <w:t xml:space="preserve"> [</w:t>
      </w:r>
      <w:r w:rsidR="00C34A0D">
        <w:rPr>
          <w:color w:val="0070C0"/>
          <w:lang w:val="en-GB"/>
        </w:rPr>
        <w:t>4</w:t>
      </w:r>
      <w:r w:rsidR="00552CC4" w:rsidRPr="00670C3C">
        <w:rPr>
          <w:lang w:val="en-GB"/>
        </w:rPr>
        <w:t>]</w:t>
      </w:r>
      <w:r w:rsidR="00F93F5E">
        <w:rPr>
          <w:lang w:val="en-GB"/>
        </w:rPr>
        <w:t>,</w:t>
      </w:r>
      <w:r w:rsidR="008F36A0">
        <w:rPr>
          <w:lang w:val="en-GB"/>
        </w:rPr>
        <w:t xml:space="preserve"> </w:t>
      </w:r>
      <w:r w:rsidR="00CA162C">
        <w:rPr>
          <w:lang w:val="en-GB"/>
        </w:rPr>
        <w:t xml:space="preserve">as there is no </w:t>
      </w:r>
      <w:r w:rsidR="002B3BE2">
        <w:rPr>
          <w:lang w:val="en-GB"/>
        </w:rPr>
        <w:t xml:space="preserve">GSV </w:t>
      </w:r>
      <w:r w:rsidR="00CA162C">
        <w:rPr>
          <w:lang w:val="en-GB"/>
        </w:rPr>
        <w:t>re-entry perforator vein</w:t>
      </w:r>
      <w:r w:rsidR="002F625B">
        <w:rPr>
          <w:lang w:val="en-GB"/>
        </w:rPr>
        <w:t xml:space="preserve"> that drains back the blood into the deep venous system</w:t>
      </w:r>
      <w:r w:rsidR="00CA162C">
        <w:rPr>
          <w:lang w:val="en-GB"/>
        </w:rPr>
        <w:t xml:space="preserve">. The absence of a re-entry </w:t>
      </w:r>
      <w:r w:rsidR="002F625B">
        <w:rPr>
          <w:lang w:val="en-GB"/>
        </w:rPr>
        <w:t xml:space="preserve">perforator vein </w:t>
      </w:r>
      <w:r w:rsidR="00CA162C">
        <w:rPr>
          <w:lang w:val="en-GB"/>
        </w:rPr>
        <w:t>negatively affects the stability of the system with increased tenden</w:t>
      </w:r>
      <w:r w:rsidR="00FF3DB5">
        <w:rPr>
          <w:lang w:val="en-GB"/>
        </w:rPr>
        <w:t xml:space="preserve">cy to </w:t>
      </w:r>
      <w:r w:rsidR="0076122D">
        <w:rPr>
          <w:lang w:val="en-GB"/>
        </w:rPr>
        <w:t>recurrence formation</w:t>
      </w:r>
      <w:r w:rsidR="00CA162C">
        <w:rPr>
          <w:lang w:val="en-GB"/>
        </w:rPr>
        <w:t xml:space="preserve"> </w:t>
      </w:r>
      <w:r w:rsidR="001B349C" w:rsidRPr="00670C3C">
        <w:rPr>
          <w:lang w:val="en-GB"/>
        </w:rPr>
        <w:t>[</w:t>
      </w:r>
      <w:r w:rsidR="00C34A0D">
        <w:rPr>
          <w:color w:val="0070C0"/>
          <w:lang w:val="en-GB"/>
        </w:rPr>
        <w:t>4</w:t>
      </w:r>
      <w:r w:rsidR="001B349C" w:rsidRPr="00670C3C">
        <w:rPr>
          <w:lang w:val="en-GB"/>
        </w:rPr>
        <w:t>]</w:t>
      </w:r>
      <w:r w:rsidR="001468C6">
        <w:rPr>
          <w:lang w:val="en-GB"/>
        </w:rPr>
        <w:t>.</w:t>
      </w:r>
    </w:p>
    <w:p w14:paraId="5E332C58" w14:textId="07C63EE2" w:rsidR="007C32C9" w:rsidRDefault="002001AF" w:rsidP="00C42EDA">
      <w:pPr>
        <w:ind w:firstLine="284"/>
        <w:jc w:val="both"/>
        <w:rPr>
          <w:lang w:val="en-GB"/>
        </w:rPr>
      </w:pPr>
      <w:r>
        <w:rPr>
          <w:lang w:val="en-GB"/>
        </w:rPr>
        <w:t xml:space="preserve">Thus, </w:t>
      </w:r>
      <w:r w:rsidR="00562D28" w:rsidRPr="00670C3C">
        <w:rPr>
          <w:lang w:val="en-GB"/>
        </w:rPr>
        <w:t>the CHIVA 2 strategy was conceived as a two-</w:t>
      </w:r>
      <w:r w:rsidR="00894DE0" w:rsidRPr="00670C3C">
        <w:rPr>
          <w:lang w:val="en-GB"/>
        </w:rPr>
        <w:t>step</w:t>
      </w:r>
      <w:r w:rsidR="00562D28" w:rsidRPr="00670C3C">
        <w:rPr>
          <w:lang w:val="en-GB"/>
        </w:rPr>
        <w:t xml:space="preserve"> procedure</w:t>
      </w:r>
      <w:r>
        <w:rPr>
          <w:lang w:val="en-GB"/>
        </w:rPr>
        <w:t xml:space="preserve"> [</w:t>
      </w:r>
      <w:r w:rsidR="00417B22" w:rsidRPr="00417B22">
        <w:rPr>
          <w:color w:val="0070C0"/>
          <w:lang w:val="en-GB"/>
        </w:rPr>
        <w:t>2</w:t>
      </w:r>
      <w:r w:rsidR="00417B22">
        <w:rPr>
          <w:lang w:val="en-GB"/>
        </w:rPr>
        <w:t xml:space="preserve">, </w:t>
      </w:r>
      <w:r w:rsidR="00135B9F">
        <w:rPr>
          <w:color w:val="0070C0"/>
          <w:lang w:val="en-GB"/>
        </w:rPr>
        <w:t>5</w:t>
      </w:r>
      <w:r>
        <w:rPr>
          <w:lang w:val="en-GB"/>
        </w:rPr>
        <w:t>]</w:t>
      </w:r>
      <w:r w:rsidR="000E7D38">
        <w:rPr>
          <w:lang w:val="en-GB"/>
        </w:rPr>
        <w:t>,</w:t>
      </w:r>
      <w:r>
        <w:rPr>
          <w:lang w:val="en-GB"/>
        </w:rPr>
        <w:t xml:space="preserve"> whose</w:t>
      </w:r>
      <w:r w:rsidR="00894DE0" w:rsidRPr="00670C3C">
        <w:rPr>
          <w:lang w:val="en-GB"/>
        </w:rPr>
        <w:t xml:space="preserve"> first step consists in the disconnection</w:t>
      </w:r>
      <w:r w:rsidR="00080C8F">
        <w:rPr>
          <w:lang w:val="en-GB"/>
        </w:rPr>
        <w:t xml:space="preserve"> </w:t>
      </w:r>
      <w:r>
        <w:rPr>
          <w:lang w:val="en-GB"/>
        </w:rPr>
        <w:t>of</w:t>
      </w:r>
      <w:r w:rsidR="00080C8F">
        <w:rPr>
          <w:lang w:val="en-GB"/>
        </w:rPr>
        <w:t xml:space="preserve"> the GSV tributary where the re-entry perforator vein is located</w:t>
      </w:r>
      <w:r w:rsidR="00CE1510">
        <w:rPr>
          <w:lang w:val="en-GB"/>
        </w:rPr>
        <w:t xml:space="preserve">, without performing any surgical gesture on the </w:t>
      </w:r>
      <w:r w:rsidR="00CA162C">
        <w:rPr>
          <w:lang w:val="en-GB"/>
        </w:rPr>
        <w:t>escape point</w:t>
      </w:r>
      <w:r>
        <w:rPr>
          <w:lang w:val="en-GB"/>
        </w:rPr>
        <w:t>.</w:t>
      </w:r>
      <w:r w:rsidR="00CE1510">
        <w:rPr>
          <w:lang w:val="en-GB"/>
        </w:rPr>
        <w:t xml:space="preserve"> </w:t>
      </w:r>
      <w:r w:rsidR="005E2243">
        <w:rPr>
          <w:lang w:val="en-GB"/>
        </w:rPr>
        <w:t xml:space="preserve">As the first step of the CHIVA 2 strategy leaves the SFJ open, the finding of a GSV calibre </w:t>
      </w:r>
      <w:r w:rsidR="00F746A2">
        <w:rPr>
          <w:color w:val="000000" w:themeColor="text1"/>
          <w:lang w:val="en-GB"/>
        </w:rPr>
        <w:t>more than</w:t>
      </w:r>
      <w:r w:rsidR="00AA5572" w:rsidRPr="00AA5572">
        <w:rPr>
          <w:color w:val="000000" w:themeColor="text1"/>
          <w:lang w:val="en-GB"/>
        </w:rPr>
        <w:t xml:space="preserve"> </w:t>
      </w:r>
      <w:r w:rsidR="003A78D2" w:rsidRPr="00AA5572">
        <w:rPr>
          <w:color w:val="000000" w:themeColor="text1"/>
          <w:lang w:val="en-GB"/>
        </w:rPr>
        <w:t xml:space="preserve">7 </w:t>
      </w:r>
      <w:r w:rsidR="005E2243">
        <w:rPr>
          <w:lang w:val="en-GB"/>
        </w:rPr>
        <w:t xml:space="preserve">mm is considered as a contra-indication for the first step of the CHIVA 2 strategy, </w:t>
      </w:r>
      <w:r w:rsidR="00F8309E">
        <w:rPr>
          <w:lang w:val="en-GB"/>
        </w:rPr>
        <w:t>given</w:t>
      </w:r>
      <w:r w:rsidR="005E2243">
        <w:rPr>
          <w:lang w:val="en-GB"/>
        </w:rPr>
        <w:t xml:space="preserve"> the risk of GSV thrombosis and the consequent risk of pulmonary embolism [</w:t>
      </w:r>
      <w:r w:rsidR="00135B9F">
        <w:rPr>
          <w:color w:val="0070C0"/>
          <w:lang w:val="en-GB"/>
        </w:rPr>
        <w:t>2</w:t>
      </w:r>
      <w:r w:rsidR="005E2243">
        <w:rPr>
          <w:lang w:val="en-GB"/>
        </w:rPr>
        <w:t xml:space="preserve">]. </w:t>
      </w:r>
      <w:r w:rsidR="00C05A5F">
        <w:rPr>
          <w:lang w:val="en-GB"/>
        </w:rPr>
        <w:t>Th</w:t>
      </w:r>
      <w:r w:rsidR="005E2243">
        <w:rPr>
          <w:lang w:val="en-GB"/>
        </w:rPr>
        <w:t>e</w:t>
      </w:r>
      <w:r w:rsidR="00C05A5F">
        <w:rPr>
          <w:lang w:val="en-GB"/>
        </w:rPr>
        <w:t xml:space="preserve"> first step </w:t>
      </w:r>
      <w:r w:rsidR="005E2243">
        <w:rPr>
          <w:lang w:val="en-GB"/>
        </w:rPr>
        <w:t xml:space="preserve">of the CHIVA 2 </w:t>
      </w:r>
      <w:r w:rsidR="00C05A5F">
        <w:rPr>
          <w:lang w:val="en-GB"/>
        </w:rPr>
        <w:t>s</w:t>
      </w:r>
      <w:r w:rsidR="005E2243">
        <w:rPr>
          <w:lang w:val="en-GB"/>
        </w:rPr>
        <w:t>trategy</w:t>
      </w:r>
      <w:r w:rsidR="00C05A5F">
        <w:rPr>
          <w:lang w:val="en-GB"/>
        </w:rPr>
        <w:t xml:space="preserve"> </w:t>
      </w:r>
      <w:r w:rsidR="005E2243">
        <w:rPr>
          <w:lang w:val="en-GB"/>
        </w:rPr>
        <w:t xml:space="preserve">is </w:t>
      </w:r>
      <w:r w:rsidR="00C05A5F">
        <w:rPr>
          <w:lang w:val="en-GB"/>
        </w:rPr>
        <w:t xml:space="preserve">aimed at </w:t>
      </w:r>
      <w:r w:rsidR="00B60288" w:rsidRPr="00B60288">
        <w:rPr>
          <w:lang w:val="en-GB"/>
        </w:rPr>
        <w:t>re-modelling</w:t>
      </w:r>
      <w:r w:rsidR="00C70D55" w:rsidRPr="00B60288">
        <w:rPr>
          <w:lang w:val="en-GB"/>
        </w:rPr>
        <w:t xml:space="preserve"> </w:t>
      </w:r>
      <w:r w:rsidR="00C70D55">
        <w:rPr>
          <w:lang w:val="en-GB"/>
        </w:rPr>
        <w:t xml:space="preserve">the GSV </w:t>
      </w:r>
      <w:proofErr w:type="spellStart"/>
      <w:r w:rsidR="00C70D55">
        <w:rPr>
          <w:lang w:val="en-GB"/>
        </w:rPr>
        <w:t>hemodynamics</w:t>
      </w:r>
      <w:proofErr w:type="spellEnd"/>
      <w:r w:rsidR="00C70D55">
        <w:rPr>
          <w:lang w:val="en-GB"/>
        </w:rPr>
        <w:t xml:space="preserve"> by </w:t>
      </w:r>
      <w:r w:rsidR="00C05A5F">
        <w:rPr>
          <w:lang w:val="en-GB"/>
        </w:rPr>
        <w:t xml:space="preserve">promoting the development of a </w:t>
      </w:r>
      <w:r w:rsidR="00662C67">
        <w:rPr>
          <w:lang w:val="en-GB"/>
        </w:rPr>
        <w:t xml:space="preserve">GSV </w:t>
      </w:r>
      <w:r w:rsidR="00C05A5F">
        <w:rPr>
          <w:lang w:val="en-GB"/>
        </w:rPr>
        <w:t>re-entry perforator vein</w:t>
      </w:r>
      <w:r w:rsidR="00B833AB">
        <w:rPr>
          <w:lang w:val="en-GB"/>
        </w:rPr>
        <w:t xml:space="preserve">, </w:t>
      </w:r>
      <w:r w:rsidR="00662C67">
        <w:rPr>
          <w:lang w:val="en-GB"/>
        </w:rPr>
        <w:t xml:space="preserve">or, in other words, </w:t>
      </w:r>
      <w:r w:rsidR="00662C67">
        <w:rPr>
          <w:lang w:val="en-GB"/>
        </w:rPr>
        <w:lastRenderedPageBreak/>
        <w:t>at transforming a type III venous-venous shunt into a type I shunt</w:t>
      </w:r>
      <w:r w:rsidR="005E2243">
        <w:rPr>
          <w:lang w:val="en-GB"/>
        </w:rPr>
        <w:t>. The development o</w:t>
      </w:r>
      <w:r w:rsidR="00D80473">
        <w:rPr>
          <w:lang w:val="en-GB"/>
        </w:rPr>
        <w:t>f the GSV re-entry perforator</w:t>
      </w:r>
      <w:r w:rsidR="00662C67">
        <w:rPr>
          <w:lang w:val="en-GB"/>
        </w:rPr>
        <w:t xml:space="preserve"> </w:t>
      </w:r>
      <w:r w:rsidR="00D80473">
        <w:rPr>
          <w:lang w:val="en-GB"/>
        </w:rPr>
        <w:t xml:space="preserve">vein </w:t>
      </w:r>
      <w:r w:rsidR="00662C67">
        <w:rPr>
          <w:lang w:val="en-GB"/>
        </w:rPr>
        <w:t xml:space="preserve">is </w:t>
      </w:r>
      <w:r w:rsidR="005E2243">
        <w:rPr>
          <w:lang w:val="en-GB"/>
        </w:rPr>
        <w:t>witnessed</w:t>
      </w:r>
      <w:r w:rsidR="00B833AB">
        <w:rPr>
          <w:lang w:val="en-GB"/>
        </w:rPr>
        <w:t xml:space="preserve"> by the </w:t>
      </w:r>
      <w:r w:rsidR="005E2243">
        <w:rPr>
          <w:lang w:val="en-GB"/>
        </w:rPr>
        <w:t>re-</w:t>
      </w:r>
      <w:r w:rsidR="000E7D38">
        <w:rPr>
          <w:lang w:val="en-GB"/>
        </w:rPr>
        <w:t>appearance</w:t>
      </w:r>
      <w:r w:rsidR="00B833AB">
        <w:rPr>
          <w:lang w:val="en-GB"/>
        </w:rPr>
        <w:t xml:space="preserve"> of GSV reflux</w:t>
      </w:r>
      <w:r w:rsidR="000E7D38">
        <w:rPr>
          <w:lang w:val="en-GB"/>
        </w:rPr>
        <w:t xml:space="preserve"> </w:t>
      </w:r>
      <w:r w:rsidR="00662C67">
        <w:rPr>
          <w:lang w:val="en-GB"/>
        </w:rPr>
        <w:t>during the follow-up</w:t>
      </w:r>
      <w:r w:rsidR="00B833AB">
        <w:rPr>
          <w:lang w:val="en-GB"/>
        </w:rPr>
        <w:t>.</w:t>
      </w:r>
      <w:r w:rsidR="00C26EF8">
        <w:rPr>
          <w:lang w:val="en-GB"/>
        </w:rPr>
        <w:t xml:space="preserve"> </w:t>
      </w:r>
      <w:r w:rsidR="00EF4A33">
        <w:rPr>
          <w:lang w:val="en-GB"/>
        </w:rPr>
        <w:t xml:space="preserve">Once the GSV re-entry perforator vein has developed, </w:t>
      </w:r>
      <w:r w:rsidR="000E7D38">
        <w:rPr>
          <w:lang w:val="en-GB"/>
        </w:rPr>
        <w:t xml:space="preserve">the second step of the CHIVA 2 strategy, i.e. </w:t>
      </w:r>
      <w:r w:rsidR="00EF4A33">
        <w:rPr>
          <w:lang w:val="en-GB"/>
        </w:rPr>
        <w:t xml:space="preserve">the </w:t>
      </w:r>
      <w:proofErr w:type="spellStart"/>
      <w:r w:rsidR="00EF4A33">
        <w:rPr>
          <w:lang w:val="en-GB"/>
        </w:rPr>
        <w:t>crossotomy</w:t>
      </w:r>
      <w:proofErr w:type="spellEnd"/>
      <w:r w:rsidR="00B60288">
        <w:rPr>
          <w:lang w:val="en-GB"/>
        </w:rPr>
        <w:t xml:space="preserve"> </w:t>
      </w:r>
      <w:r w:rsidR="00B60288" w:rsidRPr="00B60288">
        <w:rPr>
          <w:lang w:val="en-GB"/>
        </w:rPr>
        <w:t xml:space="preserve">or </w:t>
      </w:r>
      <w:r w:rsidR="00B60288" w:rsidRPr="00B60288">
        <w:rPr>
          <w:color w:val="FF0000"/>
          <w:lang w:val="en-GB"/>
        </w:rPr>
        <w:t>specific triple saphenofemoral ligation TSFL [14]</w:t>
      </w:r>
      <w:r w:rsidR="000E7D38">
        <w:rPr>
          <w:lang w:val="en-GB"/>
        </w:rPr>
        <w:t>, can be performed</w:t>
      </w:r>
      <w:r w:rsidR="00EF4A33">
        <w:rPr>
          <w:lang w:val="en-GB"/>
        </w:rPr>
        <w:t xml:space="preserve"> without </w:t>
      </w:r>
      <w:r w:rsidR="000E7D38">
        <w:rPr>
          <w:lang w:val="en-GB"/>
        </w:rPr>
        <w:t>resulting in</w:t>
      </w:r>
      <w:r w:rsidR="00EF4A33">
        <w:rPr>
          <w:lang w:val="en-GB"/>
        </w:rPr>
        <w:t xml:space="preserve"> non-draining GSVs.</w:t>
      </w:r>
    </w:p>
    <w:p w14:paraId="6C3921AE" w14:textId="77777777" w:rsidR="001A3183" w:rsidRDefault="00C26EF8" w:rsidP="00C42EDA">
      <w:pPr>
        <w:ind w:firstLine="284"/>
        <w:jc w:val="both"/>
        <w:rPr>
          <w:lang w:val="en-GB"/>
        </w:rPr>
      </w:pPr>
      <w:r>
        <w:rPr>
          <w:lang w:val="en-GB"/>
        </w:rPr>
        <w:t>In some cases,</w:t>
      </w:r>
      <w:r w:rsidR="00662C67">
        <w:rPr>
          <w:lang w:val="en-GB"/>
        </w:rPr>
        <w:t xml:space="preserve"> </w:t>
      </w:r>
      <w:r w:rsidR="00B833AB">
        <w:rPr>
          <w:lang w:val="en-GB"/>
        </w:rPr>
        <w:t xml:space="preserve">the </w:t>
      </w:r>
      <w:r w:rsidR="005E2243">
        <w:rPr>
          <w:lang w:val="en-GB"/>
        </w:rPr>
        <w:t>re-</w:t>
      </w:r>
      <w:r w:rsidR="007C32C9">
        <w:rPr>
          <w:lang w:val="en-GB"/>
        </w:rPr>
        <w:t xml:space="preserve">appearance of </w:t>
      </w:r>
      <w:r w:rsidR="00B833AB">
        <w:rPr>
          <w:lang w:val="en-GB"/>
        </w:rPr>
        <w:t xml:space="preserve">GSV reflux </w:t>
      </w:r>
      <w:r w:rsidR="005E2243">
        <w:rPr>
          <w:lang w:val="en-GB"/>
        </w:rPr>
        <w:t xml:space="preserve">after the first step of the CHIVA 2 strategy </w:t>
      </w:r>
      <w:r w:rsidR="00B833AB">
        <w:rPr>
          <w:lang w:val="en-GB"/>
        </w:rPr>
        <w:t>may also be due to the “jump” of the GSV tributary ligature</w:t>
      </w:r>
      <w:r w:rsidR="0051285A">
        <w:rPr>
          <w:lang w:val="en-GB"/>
        </w:rPr>
        <w:t xml:space="preserve">, </w:t>
      </w:r>
      <w:r w:rsidR="00A37644" w:rsidRPr="00A37644">
        <w:rPr>
          <w:lang w:val="en-GB"/>
        </w:rPr>
        <w:t>which means that the aim of the first surgical gesture of the CHIVA 2 strategy has failed</w:t>
      </w:r>
      <w:r w:rsidR="003B62F4">
        <w:rPr>
          <w:lang w:val="en-GB"/>
        </w:rPr>
        <w:t xml:space="preserve">: however, </w:t>
      </w:r>
      <w:r w:rsidR="002C4B4A">
        <w:rPr>
          <w:lang w:val="en-GB"/>
        </w:rPr>
        <w:t>a</w:t>
      </w:r>
      <w:r w:rsidR="00A37644" w:rsidRPr="00A37644">
        <w:rPr>
          <w:lang w:val="en-GB"/>
        </w:rPr>
        <w:t xml:space="preserve"> detailed </w:t>
      </w:r>
      <w:r w:rsidR="00954211">
        <w:rPr>
          <w:lang w:val="en-GB"/>
        </w:rPr>
        <w:t>discussion</w:t>
      </w:r>
      <w:r w:rsidR="00A37644" w:rsidRPr="00A37644">
        <w:rPr>
          <w:lang w:val="en-GB"/>
        </w:rPr>
        <w:t xml:space="preserve"> on how to </w:t>
      </w:r>
      <w:r w:rsidR="00F77A87">
        <w:rPr>
          <w:lang w:val="en-GB"/>
        </w:rPr>
        <w:t>address</w:t>
      </w:r>
      <w:r w:rsidR="00A37644" w:rsidRPr="00A37644">
        <w:rPr>
          <w:lang w:val="en-GB"/>
        </w:rPr>
        <w:t xml:space="preserve"> the </w:t>
      </w:r>
      <w:r w:rsidR="003B62F4">
        <w:rPr>
          <w:lang w:val="en-GB"/>
        </w:rPr>
        <w:t>issue</w:t>
      </w:r>
      <w:r w:rsidR="00A37644" w:rsidRPr="00A37644">
        <w:rPr>
          <w:lang w:val="en-GB"/>
        </w:rPr>
        <w:t xml:space="preserve"> is beyond the scope of this paper.</w:t>
      </w:r>
      <w:r w:rsidR="00AB6F4E">
        <w:rPr>
          <w:lang w:val="en-GB"/>
        </w:rPr>
        <w:t xml:space="preserve"> </w:t>
      </w:r>
    </w:p>
    <w:p w14:paraId="66CDF7C3" w14:textId="77777777" w:rsidR="003B62F4" w:rsidRDefault="00614F58" w:rsidP="003B62F4">
      <w:pPr>
        <w:ind w:firstLine="284"/>
        <w:jc w:val="both"/>
        <w:rPr>
          <w:lang w:val="en-GB"/>
        </w:rPr>
      </w:pPr>
      <w:r>
        <w:rPr>
          <w:lang w:val="en-GB"/>
        </w:rPr>
        <w:t xml:space="preserve">The </w:t>
      </w:r>
      <w:r w:rsidR="003B62F4">
        <w:rPr>
          <w:lang w:val="en-GB"/>
        </w:rPr>
        <w:t>re-appearance</w:t>
      </w:r>
      <w:r>
        <w:rPr>
          <w:lang w:val="en-GB"/>
        </w:rPr>
        <w:t xml:space="preserve"> of GSV reflux after the </w:t>
      </w:r>
      <w:r w:rsidR="00B306AC">
        <w:rPr>
          <w:lang w:val="en-GB"/>
        </w:rPr>
        <w:t xml:space="preserve">first step </w:t>
      </w:r>
      <w:r w:rsidR="000C07B4">
        <w:rPr>
          <w:lang w:val="en-GB"/>
        </w:rPr>
        <w:t xml:space="preserve">of the CHIVA 2 strategy </w:t>
      </w:r>
      <w:r w:rsidR="00B306AC">
        <w:rPr>
          <w:lang w:val="en-GB"/>
        </w:rPr>
        <w:t>has been poorly investigated and for</w:t>
      </w:r>
      <w:r w:rsidR="002E3F14">
        <w:rPr>
          <w:lang w:val="en-GB"/>
        </w:rPr>
        <w:t xml:space="preserve"> </w:t>
      </w:r>
      <w:r w:rsidR="00B306AC">
        <w:rPr>
          <w:lang w:val="en-GB"/>
        </w:rPr>
        <w:t xml:space="preserve">short </w:t>
      </w:r>
      <w:r w:rsidR="00C311FC">
        <w:rPr>
          <w:lang w:val="en-GB"/>
        </w:rPr>
        <w:t>follow-up</w:t>
      </w:r>
      <w:r w:rsidR="00566774">
        <w:rPr>
          <w:lang w:val="en-GB"/>
        </w:rPr>
        <w:t>s</w:t>
      </w:r>
      <w:r w:rsidR="00B306AC">
        <w:rPr>
          <w:lang w:val="en-GB"/>
        </w:rPr>
        <w:t xml:space="preserve">, </w:t>
      </w:r>
      <w:r w:rsidR="00CC11BA">
        <w:rPr>
          <w:lang w:val="en-GB"/>
        </w:rPr>
        <w:t xml:space="preserve">so that </w:t>
      </w:r>
      <w:r w:rsidR="00B306AC">
        <w:rPr>
          <w:lang w:val="en-GB"/>
        </w:rPr>
        <w:t xml:space="preserve">the results </w:t>
      </w:r>
      <w:r w:rsidR="00C311FC">
        <w:rPr>
          <w:lang w:val="en-GB"/>
        </w:rPr>
        <w:t xml:space="preserve">reported in the literature </w:t>
      </w:r>
      <w:r w:rsidR="00B306AC">
        <w:rPr>
          <w:lang w:val="en-GB"/>
        </w:rPr>
        <w:t xml:space="preserve">are quite conflicting. </w:t>
      </w:r>
      <w:r w:rsidR="00AB6F4E">
        <w:rPr>
          <w:lang w:val="en-GB"/>
        </w:rPr>
        <w:t>For instance, a</w:t>
      </w:r>
      <w:r w:rsidR="00B306AC">
        <w:rPr>
          <w:lang w:val="en-GB"/>
        </w:rPr>
        <w:t>t 6-month follow-up Zamboni et al. [</w:t>
      </w:r>
      <w:r w:rsidR="00135B9F">
        <w:rPr>
          <w:color w:val="0070C0"/>
          <w:lang w:val="en-GB"/>
        </w:rPr>
        <w:t>6</w:t>
      </w:r>
      <w:r w:rsidR="00B306AC">
        <w:rPr>
          <w:lang w:val="en-GB"/>
        </w:rPr>
        <w:t xml:space="preserve">] reported GSV reflux </w:t>
      </w:r>
      <w:r w:rsidR="00B306AC" w:rsidRPr="00670C3C">
        <w:rPr>
          <w:lang w:val="en-GB"/>
        </w:rPr>
        <w:t xml:space="preserve">in 15% pts. </w:t>
      </w:r>
      <w:r w:rsidR="00B306AC">
        <w:rPr>
          <w:lang w:val="en-GB"/>
        </w:rPr>
        <w:t>while Escribano et al [</w:t>
      </w:r>
      <w:r w:rsidR="00135B9F">
        <w:rPr>
          <w:color w:val="0070C0"/>
          <w:lang w:val="en-GB"/>
        </w:rPr>
        <w:t>7</w:t>
      </w:r>
      <w:r w:rsidR="00B306AC">
        <w:rPr>
          <w:lang w:val="en-GB"/>
        </w:rPr>
        <w:t xml:space="preserve">] reported GSV reflux </w:t>
      </w:r>
      <w:r w:rsidR="00B306AC" w:rsidRPr="00670C3C">
        <w:rPr>
          <w:lang w:val="en-GB"/>
        </w:rPr>
        <w:t xml:space="preserve">in 92% pts. </w:t>
      </w:r>
      <w:r w:rsidR="002E3F14">
        <w:rPr>
          <w:lang w:val="en-GB"/>
        </w:rPr>
        <w:t xml:space="preserve">Further, </w:t>
      </w:r>
      <w:r w:rsidR="0060499C">
        <w:rPr>
          <w:lang w:val="en-GB"/>
        </w:rPr>
        <w:t>at least according to</w:t>
      </w:r>
      <w:r w:rsidR="008A1E62">
        <w:rPr>
          <w:lang w:val="en-GB"/>
        </w:rPr>
        <w:t xml:space="preserve"> our experience, </w:t>
      </w:r>
      <w:r w:rsidR="001A3183">
        <w:rPr>
          <w:lang w:val="en-GB"/>
        </w:rPr>
        <w:t xml:space="preserve">not all the pts. undergone the first step of the CHIVA 2 strategy </w:t>
      </w:r>
      <w:r w:rsidR="002E3F14">
        <w:rPr>
          <w:lang w:val="en-GB"/>
        </w:rPr>
        <w:t>will</w:t>
      </w:r>
      <w:r w:rsidR="00E33DEC">
        <w:rPr>
          <w:lang w:val="en-GB"/>
        </w:rPr>
        <w:t xml:space="preserve"> </w:t>
      </w:r>
      <w:r w:rsidR="002E323D">
        <w:rPr>
          <w:lang w:val="en-GB"/>
        </w:rPr>
        <w:t>necessarily</w:t>
      </w:r>
      <w:r w:rsidR="001A3183">
        <w:rPr>
          <w:lang w:val="en-GB"/>
        </w:rPr>
        <w:t xml:space="preserve"> undergo </w:t>
      </w:r>
      <w:r w:rsidR="002E323D">
        <w:rPr>
          <w:lang w:val="en-GB"/>
        </w:rPr>
        <w:t>the second step</w:t>
      </w:r>
      <w:r w:rsidR="002E3F14">
        <w:rPr>
          <w:lang w:val="en-GB"/>
        </w:rPr>
        <w:t>.</w:t>
      </w:r>
    </w:p>
    <w:p w14:paraId="06A6CEE2" w14:textId="77777777" w:rsidR="003B62F4" w:rsidRDefault="002E3F14" w:rsidP="003B62F4">
      <w:pPr>
        <w:ind w:firstLine="284"/>
        <w:jc w:val="both"/>
        <w:rPr>
          <w:lang w:val="en-GB"/>
        </w:rPr>
      </w:pPr>
      <w:r>
        <w:rPr>
          <w:lang w:val="en-GB"/>
        </w:rPr>
        <w:t xml:space="preserve"> Thus,</w:t>
      </w:r>
      <w:r w:rsidR="002E323D">
        <w:rPr>
          <w:lang w:val="en-GB"/>
        </w:rPr>
        <w:t xml:space="preserve"> </w:t>
      </w:r>
      <w:r>
        <w:rPr>
          <w:lang w:val="en-GB"/>
        </w:rPr>
        <w:t xml:space="preserve">in this paper we address </w:t>
      </w:r>
      <w:r w:rsidR="002E323D">
        <w:rPr>
          <w:lang w:val="en-GB"/>
        </w:rPr>
        <w:t xml:space="preserve">the intriguing question </w:t>
      </w:r>
      <w:r>
        <w:rPr>
          <w:lang w:val="en-GB"/>
        </w:rPr>
        <w:t>of</w:t>
      </w:r>
      <w:r w:rsidR="002E323D">
        <w:rPr>
          <w:lang w:val="en-GB"/>
        </w:rPr>
        <w:t xml:space="preserve"> whether it is possible to identify </w:t>
      </w:r>
      <w:r w:rsidR="007B7374">
        <w:rPr>
          <w:lang w:val="en-GB"/>
        </w:rPr>
        <w:t xml:space="preserve">the </w:t>
      </w:r>
      <w:r w:rsidR="00C40EFF">
        <w:rPr>
          <w:lang w:val="en-GB"/>
        </w:rPr>
        <w:t xml:space="preserve">pre-operative factors that may favourably affect the </w:t>
      </w:r>
      <w:r w:rsidR="00E529A4">
        <w:rPr>
          <w:lang w:val="en-GB"/>
        </w:rPr>
        <w:t xml:space="preserve">hemodynamic </w:t>
      </w:r>
      <w:r w:rsidR="00C40EFF">
        <w:rPr>
          <w:lang w:val="en-GB"/>
        </w:rPr>
        <w:t xml:space="preserve">stability of </w:t>
      </w:r>
      <w:r w:rsidR="00E529A4">
        <w:rPr>
          <w:lang w:val="en-GB"/>
        </w:rPr>
        <w:t xml:space="preserve">type III shunts of </w:t>
      </w:r>
      <w:r w:rsidR="00C40EFF">
        <w:rPr>
          <w:lang w:val="en-GB"/>
        </w:rPr>
        <w:t>the GSV</w:t>
      </w:r>
      <w:r w:rsidR="000D0F58">
        <w:rPr>
          <w:lang w:val="en-GB"/>
        </w:rPr>
        <w:t xml:space="preserve">s treated by the </w:t>
      </w:r>
      <w:r w:rsidR="00E517C8">
        <w:rPr>
          <w:lang w:val="en-GB"/>
        </w:rPr>
        <w:t xml:space="preserve">only </w:t>
      </w:r>
      <w:r w:rsidR="000D0F58">
        <w:rPr>
          <w:lang w:val="en-GB"/>
        </w:rPr>
        <w:t>first step of the CHIVA 2 strategy</w:t>
      </w:r>
      <w:r w:rsidR="00C40EFF">
        <w:rPr>
          <w:lang w:val="en-GB"/>
        </w:rPr>
        <w:t>, at least for</w:t>
      </w:r>
      <w:r w:rsidR="003B62F4">
        <w:rPr>
          <w:lang w:val="en-GB"/>
        </w:rPr>
        <w:t xml:space="preserve"> </w:t>
      </w:r>
      <w:r w:rsidR="00C40EFF">
        <w:rPr>
          <w:lang w:val="en-GB"/>
        </w:rPr>
        <w:t>reasonably long follow-up</w:t>
      </w:r>
      <w:r w:rsidR="00E529A4">
        <w:rPr>
          <w:lang w:val="en-GB"/>
        </w:rPr>
        <w:t>s</w:t>
      </w:r>
      <w:r w:rsidR="007B7374">
        <w:rPr>
          <w:lang w:val="en-GB"/>
        </w:rPr>
        <w:t>.</w:t>
      </w:r>
    </w:p>
    <w:p w14:paraId="485B5BD0" w14:textId="77777777" w:rsidR="00D80473" w:rsidRPr="007B7374" w:rsidRDefault="00D80473" w:rsidP="007B7374">
      <w:pPr>
        <w:ind w:firstLine="284"/>
        <w:jc w:val="both"/>
        <w:rPr>
          <w:lang w:val="en-GB"/>
        </w:rPr>
      </w:pPr>
    </w:p>
    <w:p w14:paraId="73DE1EBD" w14:textId="77777777" w:rsidR="00CE4CAE" w:rsidRPr="007570DF" w:rsidRDefault="00CE4CAE">
      <w:pPr>
        <w:rPr>
          <w:b/>
          <w:lang w:val="en-GB"/>
        </w:rPr>
      </w:pPr>
      <w:r w:rsidRPr="007570DF">
        <w:rPr>
          <w:b/>
          <w:lang w:val="en-GB"/>
        </w:rPr>
        <w:t>Subjects and Methods</w:t>
      </w:r>
    </w:p>
    <w:p w14:paraId="2B4E333F" w14:textId="77777777" w:rsidR="00CE3F74" w:rsidRPr="00AA5572" w:rsidRDefault="00CE3F74" w:rsidP="00BC2CE2">
      <w:pPr>
        <w:ind w:firstLine="284"/>
        <w:jc w:val="both"/>
        <w:rPr>
          <w:color w:val="000000" w:themeColor="text1"/>
          <w:lang w:val="en-GB"/>
        </w:rPr>
      </w:pPr>
      <w:r w:rsidRPr="007570DF">
        <w:rPr>
          <w:lang w:val="en-GB"/>
        </w:rPr>
        <w:t>Three-hundred-</w:t>
      </w:r>
      <w:r w:rsidR="004E758A">
        <w:rPr>
          <w:lang w:val="en-GB"/>
        </w:rPr>
        <w:t>eighteen</w:t>
      </w:r>
      <w:r w:rsidRPr="007570DF">
        <w:rPr>
          <w:lang w:val="en-GB"/>
        </w:rPr>
        <w:t xml:space="preserve"> patients (pts</w:t>
      </w:r>
      <w:r>
        <w:rPr>
          <w:lang w:val="en-GB"/>
        </w:rPr>
        <w:t>.) with</w:t>
      </w:r>
      <w:r w:rsidRPr="007570DF">
        <w:rPr>
          <w:lang w:val="en-GB"/>
        </w:rPr>
        <w:t xml:space="preserve"> varicose veins in the territory of the </w:t>
      </w:r>
      <w:r w:rsidR="0060499C">
        <w:rPr>
          <w:lang w:val="en-GB"/>
        </w:rPr>
        <w:t>GSV</w:t>
      </w:r>
      <w:r w:rsidRPr="00B7377E">
        <w:rPr>
          <w:color w:val="000000" w:themeColor="text1"/>
          <w:lang w:val="en-GB"/>
        </w:rPr>
        <w:t xml:space="preserve"> due to a type III venous-venous shunt and </w:t>
      </w:r>
      <w:r w:rsidRPr="00AA5572">
        <w:rPr>
          <w:color w:val="000000" w:themeColor="text1"/>
          <w:lang w:val="en-GB"/>
        </w:rPr>
        <w:t>without deep venous system diseases, nor pelvic escape points draining into the GSV, nor incompetent perforator veins along the GSV incompetent segment, were included in the study.</w:t>
      </w:r>
    </w:p>
    <w:p w14:paraId="7210B1A7" w14:textId="77777777" w:rsidR="00CE3F74" w:rsidRDefault="00CE3F74" w:rsidP="00BC2CE2">
      <w:pPr>
        <w:ind w:firstLine="284"/>
        <w:jc w:val="both"/>
        <w:rPr>
          <w:lang w:val="en-GB"/>
        </w:rPr>
      </w:pPr>
      <w:r w:rsidRPr="007570DF">
        <w:rPr>
          <w:lang w:val="en-GB"/>
        </w:rPr>
        <w:t>All pts</w:t>
      </w:r>
      <w:r>
        <w:rPr>
          <w:lang w:val="en-GB"/>
        </w:rPr>
        <w:t>.</w:t>
      </w:r>
      <w:r w:rsidRPr="007570DF">
        <w:rPr>
          <w:lang w:val="en-GB"/>
        </w:rPr>
        <w:t xml:space="preserve"> </w:t>
      </w:r>
      <w:r w:rsidR="002F208E">
        <w:rPr>
          <w:lang w:val="en-GB"/>
        </w:rPr>
        <w:t xml:space="preserve">showed a GSV </w:t>
      </w:r>
      <w:r w:rsidR="002F208E" w:rsidRPr="00F746A2">
        <w:rPr>
          <w:color w:val="000000" w:themeColor="text1"/>
          <w:lang w:val="en-GB"/>
        </w:rPr>
        <w:t xml:space="preserve">calibre </w:t>
      </w:r>
      <w:r w:rsidR="00F746A2" w:rsidRPr="00F746A2">
        <w:rPr>
          <w:color w:val="000000" w:themeColor="text1"/>
          <w:lang w:val="en-GB"/>
        </w:rPr>
        <w:t xml:space="preserve">less than or equal to </w:t>
      </w:r>
      <w:r w:rsidR="00AE6ED0" w:rsidRPr="00F746A2">
        <w:rPr>
          <w:color w:val="000000" w:themeColor="text1"/>
          <w:lang w:val="en-GB"/>
        </w:rPr>
        <w:t xml:space="preserve">7 </w:t>
      </w:r>
      <w:r w:rsidR="002F208E" w:rsidRPr="00F746A2">
        <w:rPr>
          <w:color w:val="000000" w:themeColor="text1"/>
          <w:lang w:val="en-GB"/>
        </w:rPr>
        <w:t xml:space="preserve">mm and </w:t>
      </w:r>
      <w:r w:rsidR="002F208E">
        <w:rPr>
          <w:lang w:val="en-GB"/>
        </w:rPr>
        <w:t xml:space="preserve">could safely </w:t>
      </w:r>
      <w:r w:rsidR="009558D8">
        <w:rPr>
          <w:lang w:val="en-GB"/>
        </w:rPr>
        <w:t>under</w:t>
      </w:r>
      <w:r w:rsidR="002F208E">
        <w:rPr>
          <w:lang w:val="en-GB"/>
        </w:rPr>
        <w:t>go</w:t>
      </w:r>
      <w:r w:rsidRPr="007570DF">
        <w:rPr>
          <w:lang w:val="en-GB"/>
        </w:rPr>
        <w:t xml:space="preserve"> the peripheral time of the CHIVA 2 procedure. The operation </w:t>
      </w:r>
      <w:r w:rsidR="00561B4F">
        <w:rPr>
          <w:lang w:val="en-GB"/>
        </w:rPr>
        <w:t>was</w:t>
      </w:r>
      <w:r w:rsidRPr="007570DF">
        <w:rPr>
          <w:lang w:val="en-GB"/>
        </w:rPr>
        <w:t xml:space="preserve"> performed under local an</w:t>
      </w:r>
      <w:r>
        <w:rPr>
          <w:lang w:val="en-GB"/>
        </w:rPr>
        <w:t>a</w:t>
      </w:r>
      <w:r w:rsidRPr="007570DF">
        <w:rPr>
          <w:lang w:val="en-GB"/>
        </w:rPr>
        <w:t>esthesia and pts</w:t>
      </w:r>
      <w:r>
        <w:rPr>
          <w:lang w:val="en-GB"/>
        </w:rPr>
        <w:t xml:space="preserve">. </w:t>
      </w:r>
      <w:r w:rsidRPr="007570DF">
        <w:rPr>
          <w:lang w:val="en-GB"/>
        </w:rPr>
        <w:t>left the surgery about one hour after the procedure. No adverse event occurred</w:t>
      </w:r>
      <w:r>
        <w:rPr>
          <w:lang w:val="en-GB"/>
        </w:rPr>
        <w:t>, either peri-operatively or during the follow</w:t>
      </w:r>
      <w:r w:rsidR="003414FB">
        <w:rPr>
          <w:lang w:val="en-GB"/>
        </w:rPr>
        <w:t>-</w:t>
      </w:r>
      <w:r>
        <w:rPr>
          <w:lang w:val="en-GB"/>
        </w:rPr>
        <w:t xml:space="preserve">up, that </w:t>
      </w:r>
      <w:r w:rsidR="0060263F">
        <w:rPr>
          <w:lang w:val="en-GB"/>
        </w:rPr>
        <w:t>was</w:t>
      </w:r>
      <w:r>
        <w:rPr>
          <w:lang w:val="en-GB"/>
        </w:rPr>
        <w:t xml:space="preserve"> scheduled </w:t>
      </w:r>
      <w:r w:rsidRPr="007570DF">
        <w:rPr>
          <w:lang w:val="en-GB"/>
        </w:rPr>
        <w:t>1 week, 1 month, 6 months and then every year after the operation</w:t>
      </w:r>
      <w:r>
        <w:rPr>
          <w:lang w:val="en-GB"/>
        </w:rPr>
        <w:t>.</w:t>
      </w:r>
      <w:r w:rsidR="002F208E">
        <w:rPr>
          <w:lang w:val="en-GB"/>
        </w:rPr>
        <w:t xml:space="preserve"> All pts. </w:t>
      </w:r>
      <w:r w:rsidR="00606137">
        <w:rPr>
          <w:lang w:val="en-GB"/>
        </w:rPr>
        <w:t xml:space="preserve">included in the study </w:t>
      </w:r>
      <w:r w:rsidR="002F208E" w:rsidRPr="007570DF">
        <w:rPr>
          <w:lang w:val="en-GB"/>
        </w:rPr>
        <w:t xml:space="preserve">showed a follow-up </w:t>
      </w:r>
      <w:r w:rsidR="004E758A">
        <w:rPr>
          <w:lang w:val="en-GB"/>
        </w:rPr>
        <w:t>more than or equal to</w:t>
      </w:r>
      <w:r w:rsidR="002F208E" w:rsidRPr="007570DF">
        <w:rPr>
          <w:lang w:val="en-GB"/>
        </w:rPr>
        <w:t xml:space="preserve"> 1 year</w:t>
      </w:r>
      <w:r w:rsidR="002F208E">
        <w:rPr>
          <w:lang w:val="en-GB"/>
        </w:rPr>
        <w:t>.</w:t>
      </w:r>
    </w:p>
    <w:p w14:paraId="057C5599" w14:textId="6AF34917" w:rsidR="00CE3F74" w:rsidRPr="000E02AA" w:rsidRDefault="00CE3F74" w:rsidP="00BC2CE2">
      <w:pPr>
        <w:ind w:firstLine="284"/>
        <w:jc w:val="both"/>
        <w:rPr>
          <w:lang w:val="en-GB"/>
        </w:rPr>
      </w:pPr>
      <w:r w:rsidRPr="00D402D6">
        <w:rPr>
          <w:color w:val="000000" w:themeColor="text1"/>
          <w:lang w:val="en-GB"/>
        </w:rPr>
        <w:t xml:space="preserve">Obesity </w:t>
      </w:r>
      <w:r w:rsidRPr="007570DF">
        <w:rPr>
          <w:lang w:val="en-GB"/>
        </w:rPr>
        <w:t xml:space="preserve">was defined as a Body Mass Index </w:t>
      </w:r>
      <w:r w:rsidR="008E1A90">
        <w:rPr>
          <w:lang w:val="en-GB"/>
        </w:rPr>
        <w:t>more than or equal to</w:t>
      </w:r>
      <w:r w:rsidRPr="007570DF">
        <w:rPr>
          <w:lang w:val="en-GB"/>
        </w:rPr>
        <w:t xml:space="preserve"> 30</w:t>
      </w:r>
      <w:r>
        <w:rPr>
          <w:lang w:val="en-GB"/>
        </w:rPr>
        <w:t>.</w:t>
      </w:r>
      <w:r w:rsidRPr="007570DF">
        <w:rPr>
          <w:lang w:val="en-GB"/>
        </w:rPr>
        <w:t xml:space="preserve"> </w:t>
      </w:r>
      <w:proofErr w:type="gramStart"/>
      <w:r w:rsidRPr="007570DF">
        <w:rPr>
          <w:lang w:val="en-GB"/>
        </w:rPr>
        <w:t>With regard to</w:t>
      </w:r>
      <w:proofErr w:type="gramEnd"/>
      <w:r w:rsidRPr="007570DF">
        <w:rPr>
          <w:lang w:val="en-GB"/>
        </w:rPr>
        <w:t xml:space="preserve"> the CEAP </w:t>
      </w:r>
      <w:r>
        <w:rPr>
          <w:lang w:val="en-GB"/>
        </w:rPr>
        <w:t>classification [</w:t>
      </w:r>
      <w:r w:rsidR="003901CE">
        <w:rPr>
          <w:color w:val="0070C0"/>
          <w:lang w:val="en-GB"/>
        </w:rPr>
        <w:t>8</w:t>
      </w:r>
      <w:r>
        <w:rPr>
          <w:lang w:val="en-GB"/>
        </w:rPr>
        <w:t xml:space="preserve">], </w:t>
      </w:r>
      <w:r w:rsidRPr="007570DF">
        <w:rPr>
          <w:lang w:val="en-GB"/>
        </w:rPr>
        <w:t xml:space="preserve">we only </w:t>
      </w:r>
      <w:r>
        <w:rPr>
          <w:lang w:val="en-GB"/>
        </w:rPr>
        <w:t>considered</w:t>
      </w:r>
      <w:r w:rsidRPr="007570DF">
        <w:rPr>
          <w:lang w:val="en-GB"/>
        </w:rPr>
        <w:t xml:space="preserve"> the </w:t>
      </w:r>
      <w:r>
        <w:rPr>
          <w:lang w:val="en-GB"/>
        </w:rPr>
        <w:t xml:space="preserve">item </w:t>
      </w:r>
      <w:r w:rsidRPr="007570DF">
        <w:rPr>
          <w:lang w:val="en-GB"/>
        </w:rPr>
        <w:t>C</w:t>
      </w:r>
      <w:r>
        <w:rPr>
          <w:lang w:val="en-GB"/>
        </w:rPr>
        <w:t>,</w:t>
      </w:r>
      <w:r w:rsidRPr="007570DF">
        <w:rPr>
          <w:lang w:val="en-GB"/>
        </w:rPr>
        <w:t xml:space="preserve"> as </w:t>
      </w:r>
      <w:r>
        <w:rPr>
          <w:lang w:val="en-GB"/>
        </w:rPr>
        <w:t>the other CEAP items were</w:t>
      </w:r>
      <w:r w:rsidRPr="007570DF">
        <w:rPr>
          <w:lang w:val="en-GB"/>
        </w:rPr>
        <w:t xml:space="preserve"> the same for all </w:t>
      </w:r>
      <w:r>
        <w:rPr>
          <w:lang w:val="en-GB"/>
        </w:rPr>
        <w:t xml:space="preserve">the </w:t>
      </w:r>
      <w:r w:rsidRPr="007570DF">
        <w:rPr>
          <w:lang w:val="en-GB"/>
        </w:rPr>
        <w:t>pts</w:t>
      </w:r>
      <w:r>
        <w:rPr>
          <w:lang w:val="en-GB"/>
        </w:rPr>
        <w:t xml:space="preserve">. included in the study (Ep, As and </w:t>
      </w:r>
      <w:proofErr w:type="spellStart"/>
      <w:r>
        <w:rPr>
          <w:lang w:val="en-GB"/>
        </w:rPr>
        <w:t>Pr</w:t>
      </w:r>
      <w:proofErr w:type="spellEnd"/>
      <w:r>
        <w:rPr>
          <w:lang w:val="en-GB"/>
        </w:rPr>
        <w:t>)</w:t>
      </w:r>
      <w:r w:rsidRPr="007570DF">
        <w:rPr>
          <w:lang w:val="en-GB"/>
        </w:rPr>
        <w:t>.</w:t>
      </w:r>
      <w:r>
        <w:rPr>
          <w:lang w:val="en-GB"/>
        </w:rPr>
        <w:t xml:space="preserve"> </w:t>
      </w:r>
      <w:r w:rsidRPr="007570DF">
        <w:rPr>
          <w:lang w:val="en-GB"/>
        </w:rPr>
        <w:t>GSV calib</w:t>
      </w:r>
      <w:r>
        <w:rPr>
          <w:lang w:val="en-GB"/>
        </w:rPr>
        <w:t>re</w:t>
      </w:r>
      <w:r w:rsidRPr="007570DF">
        <w:rPr>
          <w:lang w:val="en-GB"/>
        </w:rPr>
        <w:t xml:space="preserve"> was assessed at the thigh </w:t>
      </w:r>
      <w:r>
        <w:rPr>
          <w:lang w:val="en-GB"/>
        </w:rPr>
        <w:t xml:space="preserve">level, about </w:t>
      </w:r>
      <w:r w:rsidRPr="007570DF">
        <w:rPr>
          <w:lang w:val="en-GB"/>
        </w:rPr>
        <w:t xml:space="preserve">15 cm </w:t>
      </w:r>
      <w:r>
        <w:rPr>
          <w:lang w:val="en-GB"/>
        </w:rPr>
        <w:t xml:space="preserve">from the groin </w:t>
      </w:r>
      <w:r w:rsidRPr="007570DF">
        <w:rPr>
          <w:lang w:val="en-GB"/>
        </w:rPr>
        <w:t>[</w:t>
      </w:r>
      <w:r w:rsidR="003901CE">
        <w:rPr>
          <w:color w:val="0070C0"/>
          <w:lang w:val="en-GB"/>
        </w:rPr>
        <w:t>9</w:t>
      </w:r>
      <w:r w:rsidRPr="007570DF">
        <w:rPr>
          <w:lang w:val="en-GB"/>
        </w:rPr>
        <w:t>]. The</w:t>
      </w:r>
      <w:r>
        <w:rPr>
          <w:lang w:val="en-GB"/>
        </w:rPr>
        <w:t xml:space="preserve"> </w:t>
      </w:r>
      <w:r w:rsidRPr="007570DF">
        <w:rPr>
          <w:lang w:val="en-GB"/>
        </w:rPr>
        <w:t>incompeten</w:t>
      </w:r>
      <w:r>
        <w:rPr>
          <w:lang w:val="en-GB"/>
        </w:rPr>
        <w:t>ce of the</w:t>
      </w:r>
      <w:r w:rsidRPr="007570DF">
        <w:rPr>
          <w:lang w:val="en-GB"/>
        </w:rPr>
        <w:t xml:space="preserve"> GSV was classified as “short”, if the origin of the incompetent GSV tributary was </w:t>
      </w:r>
      <w:r>
        <w:rPr>
          <w:lang w:val="en-GB"/>
        </w:rPr>
        <w:t xml:space="preserve">within the proximal half of the </w:t>
      </w:r>
      <w:r w:rsidRPr="007570DF">
        <w:rPr>
          <w:lang w:val="en-GB"/>
        </w:rPr>
        <w:t xml:space="preserve">thigh, and as “long”, if the origin of the incompetent GSV tributary was </w:t>
      </w:r>
      <w:r>
        <w:rPr>
          <w:lang w:val="en-GB"/>
        </w:rPr>
        <w:t xml:space="preserve">below </w:t>
      </w:r>
      <w:r w:rsidRPr="007570DF">
        <w:rPr>
          <w:lang w:val="en-GB"/>
        </w:rPr>
        <w:t>[</w:t>
      </w:r>
      <w:r w:rsidR="003901CE">
        <w:rPr>
          <w:color w:val="0070C0"/>
          <w:lang w:val="en-GB"/>
        </w:rPr>
        <w:t>2, 5</w:t>
      </w:r>
      <w:r w:rsidRPr="007570DF">
        <w:rPr>
          <w:lang w:val="en-GB"/>
        </w:rPr>
        <w:t xml:space="preserve">]. </w:t>
      </w:r>
      <w:r>
        <w:rPr>
          <w:lang w:val="en-GB"/>
        </w:rPr>
        <w:t xml:space="preserve">Both anterograde </w:t>
      </w:r>
      <w:r w:rsidRPr="007570DF">
        <w:rPr>
          <w:lang w:val="en-GB"/>
        </w:rPr>
        <w:t>GSV flow</w:t>
      </w:r>
      <w:r>
        <w:rPr>
          <w:lang w:val="en-GB"/>
        </w:rPr>
        <w:t xml:space="preserve">, </w:t>
      </w:r>
      <w:r w:rsidRPr="007570DF">
        <w:rPr>
          <w:lang w:val="en-GB"/>
        </w:rPr>
        <w:t>during musc</w:t>
      </w:r>
      <w:r>
        <w:rPr>
          <w:lang w:val="en-GB"/>
        </w:rPr>
        <w:t>le</w:t>
      </w:r>
      <w:r w:rsidRPr="007570DF">
        <w:rPr>
          <w:lang w:val="en-GB"/>
        </w:rPr>
        <w:t xml:space="preserve"> contraction, </w:t>
      </w:r>
      <w:r>
        <w:rPr>
          <w:lang w:val="en-GB"/>
        </w:rPr>
        <w:t xml:space="preserve">and reflux, during muscle relaxation, </w:t>
      </w:r>
      <w:r w:rsidRPr="007570DF">
        <w:rPr>
          <w:lang w:val="en-GB"/>
        </w:rPr>
        <w:t>w</w:t>
      </w:r>
      <w:r>
        <w:rPr>
          <w:lang w:val="en-GB"/>
        </w:rPr>
        <w:t>ere</w:t>
      </w:r>
      <w:r w:rsidRPr="007570DF">
        <w:rPr>
          <w:lang w:val="en-GB"/>
        </w:rPr>
        <w:t xml:space="preserve"> assessed using the</w:t>
      </w:r>
      <w:r w:rsidR="00157D67">
        <w:rPr>
          <w:lang w:val="en-GB"/>
        </w:rPr>
        <w:t xml:space="preserve"> dynamic test known as</w:t>
      </w:r>
      <w:r w:rsidRPr="007570DF">
        <w:rPr>
          <w:lang w:val="en-GB"/>
        </w:rPr>
        <w:t xml:space="preserve"> </w:t>
      </w:r>
      <w:proofErr w:type="spellStart"/>
      <w:r>
        <w:rPr>
          <w:lang w:val="en-GB"/>
        </w:rPr>
        <w:t>V</w:t>
      </w:r>
      <w:r w:rsidR="008E1A90">
        <w:rPr>
          <w:lang w:val="en-GB"/>
        </w:rPr>
        <w:t>asculab</w:t>
      </w:r>
      <w:proofErr w:type="spellEnd"/>
      <w:r w:rsidRPr="007570DF">
        <w:rPr>
          <w:lang w:val="en-GB"/>
        </w:rPr>
        <w:t xml:space="preserve"> manoeuvre [</w:t>
      </w:r>
      <w:r w:rsidR="000A5BFD">
        <w:rPr>
          <w:color w:val="0070C0"/>
          <w:lang w:val="en-GB"/>
        </w:rPr>
        <w:t>10</w:t>
      </w:r>
      <w:r w:rsidRPr="007570DF">
        <w:rPr>
          <w:lang w:val="en-GB"/>
        </w:rPr>
        <w:t>]</w:t>
      </w:r>
      <w:r w:rsidR="007916C9">
        <w:rPr>
          <w:lang w:val="en-GB"/>
        </w:rPr>
        <w:t xml:space="preserve"> </w:t>
      </w:r>
      <w:proofErr w:type="gramStart"/>
      <w:r w:rsidR="007916C9" w:rsidRPr="007916C9">
        <w:rPr>
          <w:highlight w:val="yellow"/>
          <w:lang w:val="en-GB"/>
        </w:rPr>
        <w:t>( a</w:t>
      </w:r>
      <w:proofErr w:type="gramEnd"/>
      <w:r w:rsidR="007916C9" w:rsidRPr="007916C9">
        <w:rPr>
          <w:highlight w:val="yellow"/>
          <w:lang w:val="en-GB"/>
        </w:rPr>
        <w:t xml:space="preserve"> </w:t>
      </w:r>
      <w:proofErr w:type="spellStart"/>
      <w:r w:rsidR="007916C9" w:rsidRPr="007916C9">
        <w:rPr>
          <w:highlight w:val="yellow"/>
          <w:lang w:val="en-GB"/>
        </w:rPr>
        <w:t>che</w:t>
      </w:r>
      <w:proofErr w:type="spellEnd"/>
      <w:r w:rsidR="007916C9" w:rsidRPr="007916C9">
        <w:rPr>
          <w:highlight w:val="yellow"/>
          <w:lang w:val="en-GB"/>
        </w:rPr>
        <w:t xml:space="preserve"> </w:t>
      </w:r>
      <w:proofErr w:type="spellStart"/>
      <w:r w:rsidR="007916C9" w:rsidRPr="007916C9">
        <w:rPr>
          <w:highlight w:val="yellow"/>
          <w:lang w:val="en-GB"/>
        </w:rPr>
        <w:t>nivello</w:t>
      </w:r>
      <w:proofErr w:type="spellEnd"/>
      <w:r w:rsidR="007916C9" w:rsidRPr="007916C9">
        <w:rPr>
          <w:highlight w:val="yellow"/>
          <w:lang w:val="en-GB"/>
        </w:rPr>
        <w:t xml:space="preserve"> del VGS e con o senza </w:t>
      </w:r>
      <w:proofErr w:type="spellStart"/>
      <w:r w:rsidR="007916C9" w:rsidRPr="007916C9">
        <w:rPr>
          <w:highlight w:val="yellow"/>
          <w:lang w:val="en-GB"/>
        </w:rPr>
        <w:t>compressione</w:t>
      </w:r>
      <w:proofErr w:type="spellEnd"/>
      <w:r w:rsidR="007916C9" w:rsidRPr="007916C9">
        <w:rPr>
          <w:highlight w:val="yellow"/>
          <w:lang w:val="en-GB"/>
        </w:rPr>
        <w:t xml:space="preserve"> </w:t>
      </w:r>
      <w:proofErr w:type="spellStart"/>
      <w:r w:rsidR="007916C9" w:rsidRPr="007916C9">
        <w:rPr>
          <w:highlight w:val="yellow"/>
          <w:lang w:val="en-GB"/>
        </w:rPr>
        <w:t>della</w:t>
      </w:r>
      <w:proofErr w:type="spellEnd"/>
      <w:r w:rsidR="007916C9" w:rsidRPr="007916C9">
        <w:rPr>
          <w:highlight w:val="yellow"/>
          <w:lang w:val="en-GB"/>
        </w:rPr>
        <w:t xml:space="preserve"> </w:t>
      </w:r>
      <w:proofErr w:type="spellStart"/>
      <w:r w:rsidR="007916C9" w:rsidRPr="007916C9">
        <w:rPr>
          <w:highlight w:val="yellow"/>
          <w:lang w:val="en-GB"/>
        </w:rPr>
        <w:t>tri</w:t>
      </w:r>
      <w:r w:rsidR="007916C9">
        <w:rPr>
          <w:highlight w:val="yellow"/>
          <w:lang w:val="en-GB"/>
        </w:rPr>
        <w:t>b</w:t>
      </w:r>
      <w:r w:rsidR="007916C9" w:rsidRPr="007916C9">
        <w:rPr>
          <w:highlight w:val="yellow"/>
          <w:lang w:val="en-GB"/>
        </w:rPr>
        <w:t>utaria</w:t>
      </w:r>
      <w:proofErr w:type="spellEnd"/>
      <w:r w:rsidR="007916C9" w:rsidRPr="007916C9">
        <w:rPr>
          <w:highlight w:val="yellow"/>
          <w:lang w:val="en-GB"/>
        </w:rPr>
        <w:t xml:space="preserve"> </w:t>
      </w:r>
      <w:proofErr w:type="spellStart"/>
      <w:r w:rsidR="007916C9" w:rsidRPr="007916C9">
        <w:rPr>
          <w:highlight w:val="yellow"/>
          <w:lang w:val="en-GB"/>
        </w:rPr>
        <w:t>refluente</w:t>
      </w:r>
      <w:proofErr w:type="spellEnd"/>
      <w:r w:rsidR="007916C9">
        <w:rPr>
          <w:highlight w:val="yellow"/>
          <w:lang w:val="en-GB"/>
        </w:rPr>
        <w:t>?</w:t>
      </w:r>
      <w:r w:rsidR="007916C9" w:rsidRPr="007916C9">
        <w:rPr>
          <w:highlight w:val="yellow"/>
          <w:lang w:val="en-GB"/>
        </w:rPr>
        <w:t xml:space="preserve"> )</w:t>
      </w:r>
      <w:r w:rsidRPr="007570DF">
        <w:rPr>
          <w:lang w:val="en-GB"/>
        </w:rPr>
        <w:t xml:space="preserve">. </w:t>
      </w:r>
      <w:r w:rsidR="000E02AA">
        <w:rPr>
          <w:lang w:val="en-GB"/>
        </w:rPr>
        <w:t>For the p</w:t>
      </w:r>
      <w:r w:rsidR="00830B36">
        <w:rPr>
          <w:lang w:val="en-GB"/>
        </w:rPr>
        <w:t>u</w:t>
      </w:r>
      <w:r w:rsidR="000E02AA">
        <w:rPr>
          <w:lang w:val="en-GB"/>
        </w:rPr>
        <w:t>rp</w:t>
      </w:r>
      <w:r w:rsidR="00830B36">
        <w:rPr>
          <w:lang w:val="en-GB"/>
        </w:rPr>
        <w:t>o</w:t>
      </w:r>
      <w:r w:rsidR="000E02AA">
        <w:rPr>
          <w:lang w:val="en-GB"/>
        </w:rPr>
        <w:t>ses of this study, p</w:t>
      </w:r>
      <w:r>
        <w:rPr>
          <w:lang w:val="en-GB"/>
        </w:rPr>
        <w:t>re-op</w:t>
      </w:r>
      <w:r w:rsidR="00ED37BB">
        <w:rPr>
          <w:lang w:val="en-GB"/>
        </w:rPr>
        <w:t>erative</w:t>
      </w:r>
      <w:r>
        <w:rPr>
          <w:lang w:val="en-GB"/>
        </w:rPr>
        <w:t xml:space="preserve"> GSV anterograde flow was defined as an </w:t>
      </w:r>
      <w:r w:rsidRPr="007570DF">
        <w:rPr>
          <w:lang w:val="en-GB"/>
        </w:rPr>
        <w:t xml:space="preserve">anterograde flow </w:t>
      </w:r>
      <w:r>
        <w:rPr>
          <w:lang w:val="en-GB"/>
        </w:rPr>
        <w:t>detectable</w:t>
      </w:r>
      <w:r w:rsidRPr="007570DF">
        <w:rPr>
          <w:lang w:val="en-GB"/>
        </w:rPr>
        <w:t xml:space="preserve"> all along the GSV course</w:t>
      </w:r>
      <w:r w:rsidR="00830B36">
        <w:rPr>
          <w:lang w:val="en-GB"/>
        </w:rPr>
        <w:t>,</w:t>
      </w:r>
      <w:r w:rsidR="000E02AA">
        <w:rPr>
          <w:lang w:val="en-GB"/>
        </w:rPr>
        <w:t xml:space="preserve"> also involving the SFJ</w:t>
      </w:r>
      <w:r>
        <w:rPr>
          <w:lang w:val="en-GB"/>
        </w:rPr>
        <w:t>,</w:t>
      </w:r>
      <w:r w:rsidRPr="007570DF">
        <w:rPr>
          <w:lang w:val="en-GB"/>
        </w:rPr>
        <w:t xml:space="preserve"> even </w:t>
      </w:r>
      <w:r>
        <w:rPr>
          <w:lang w:val="en-GB"/>
        </w:rPr>
        <w:t xml:space="preserve">soon </w:t>
      </w:r>
      <w:r w:rsidRPr="007570DF">
        <w:rPr>
          <w:lang w:val="en-GB"/>
        </w:rPr>
        <w:t>after the disconnection of the incompetent GSV tributary</w:t>
      </w:r>
      <w:r w:rsidR="000E02AA">
        <w:rPr>
          <w:lang w:val="en-GB"/>
        </w:rPr>
        <w:t xml:space="preserve">. </w:t>
      </w:r>
      <w:r w:rsidRPr="000E02AA">
        <w:rPr>
          <w:lang w:val="en-GB"/>
        </w:rPr>
        <w:t>GSVs with hypoplastic segments, in which the anterograde flow was not detectable</w:t>
      </w:r>
      <w:r w:rsidR="000E02AA">
        <w:rPr>
          <w:lang w:val="en-GB"/>
        </w:rPr>
        <w:t>,</w:t>
      </w:r>
      <w:r w:rsidR="00E1219B">
        <w:rPr>
          <w:lang w:val="en-GB"/>
        </w:rPr>
        <w:t xml:space="preserve"> </w:t>
      </w:r>
      <w:r w:rsidR="008755AC">
        <w:rPr>
          <w:lang w:val="en-GB"/>
        </w:rPr>
        <w:t xml:space="preserve">were considered as </w:t>
      </w:r>
      <w:proofErr w:type="gramStart"/>
      <w:r w:rsidR="008755AC">
        <w:rPr>
          <w:lang w:val="en-GB"/>
        </w:rPr>
        <w:t>not-showing</w:t>
      </w:r>
      <w:proofErr w:type="gramEnd"/>
      <w:r w:rsidR="008755AC">
        <w:rPr>
          <w:lang w:val="en-GB"/>
        </w:rPr>
        <w:t xml:space="preserve"> an anterograde flow, unless </w:t>
      </w:r>
      <w:r w:rsidR="00F44972">
        <w:rPr>
          <w:lang w:val="en-GB"/>
        </w:rPr>
        <w:t xml:space="preserve">the </w:t>
      </w:r>
      <w:r w:rsidR="008755AC">
        <w:rPr>
          <w:lang w:val="en-GB"/>
        </w:rPr>
        <w:t>hypoplastic GSV segments were by-passed by a straight longitudinal R4. Further, also</w:t>
      </w:r>
      <w:r w:rsidR="00E1219B">
        <w:rPr>
          <w:lang w:val="en-GB"/>
        </w:rPr>
        <w:t xml:space="preserve"> GSVs in which the anterograde flow was </w:t>
      </w:r>
      <w:r w:rsidR="007530C0">
        <w:rPr>
          <w:lang w:val="en-GB"/>
        </w:rPr>
        <w:t xml:space="preserve">only </w:t>
      </w:r>
      <w:r w:rsidR="00E1219B">
        <w:rPr>
          <w:lang w:val="en-GB"/>
        </w:rPr>
        <w:t xml:space="preserve">detectable in some segments, </w:t>
      </w:r>
      <w:r w:rsidR="000E02AA">
        <w:rPr>
          <w:lang w:val="en-GB"/>
        </w:rPr>
        <w:t xml:space="preserve">were classified as </w:t>
      </w:r>
      <w:proofErr w:type="gramStart"/>
      <w:r w:rsidR="000E02AA">
        <w:rPr>
          <w:lang w:val="en-GB"/>
        </w:rPr>
        <w:t>not</w:t>
      </w:r>
      <w:r w:rsidR="009558D8">
        <w:rPr>
          <w:lang w:val="en-GB"/>
        </w:rPr>
        <w:t>-</w:t>
      </w:r>
      <w:r w:rsidR="000E02AA">
        <w:rPr>
          <w:lang w:val="en-GB"/>
        </w:rPr>
        <w:t>showing</w:t>
      </w:r>
      <w:proofErr w:type="gramEnd"/>
      <w:r w:rsidR="000E02AA">
        <w:rPr>
          <w:lang w:val="en-GB"/>
        </w:rPr>
        <w:t xml:space="preserve"> an anterograde flow</w:t>
      </w:r>
      <w:r w:rsidR="00F44972">
        <w:rPr>
          <w:lang w:val="en-GB"/>
        </w:rPr>
        <w:t>.</w:t>
      </w:r>
      <w:r w:rsidR="007471AF">
        <w:rPr>
          <w:lang w:val="en-GB"/>
        </w:rPr>
        <w:t xml:space="preserve"> </w:t>
      </w:r>
    </w:p>
    <w:p w14:paraId="0DEC80DD" w14:textId="77777777" w:rsidR="00CE3F74" w:rsidRPr="007570DF" w:rsidRDefault="00CE3F74" w:rsidP="00BC2CE2">
      <w:pPr>
        <w:ind w:firstLine="284"/>
        <w:jc w:val="both"/>
        <w:rPr>
          <w:lang w:val="en-GB"/>
        </w:rPr>
      </w:pPr>
      <w:r>
        <w:rPr>
          <w:lang w:val="en-GB"/>
        </w:rPr>
        <w:t>Finally, our 3</w:t>
      </w:r>
      <w:r w:rsidR="0081392E">
        <w:rPr>
          <w:lang w:val="en-GB"/>
        </w:rPr>
        <w:t>1</w:t>
      </w:r>
      <w:r w:rsidR="0083402B">
        <w:rPr>
          <w:lang w:val="en-GB"/>
        </w:rPr>
        <w:t>8</w:t>
      </w:r>
      <w:r>
        <w:rPr>
          <w:lang w:val="en-GB"/>
        </w:rPr>
        <w:t xml:space="preserve"> pts. were divided into two subgroups: pts. who showed </w:t>
      </w:r>
      <w:r w:rsidR="00954211">
        <w:rPr>
          <w:lang w:val="en-GB"/>
        </w:rPr>
        <w:t xml:space="preserve">the re-appearance of </w:t>
      </w:r>
      <w:r>
        <w:rPr>
          <w:lang w:val="en-GB"/>
        </w:rPr>
        <w:t xml:space="preserve">GSV reflux at any time during the follow-up, either due to the development of the GSV re-entry perforator vein or to the “jump” of the GSV tributary ligature or both, and pts. who </w:t>
      </w:r>
      <w:r w:rsidR="00954211">
        <w:rPr>
          <w:lang w:val="en-GB"/>
        </w:rPr>
        <w:t>never</w:t>
      </w:r>
      <w:r>
        <w:rPr>
          <w:lang w:val="en-GB"/>
        </w:rPr>
        <w:t xml:space="preserve"> show</w:t>
      </w:r>
      <w:r w:rsidR="00954211">
        <w:rPr>
          <w:lang w:val="en-GB"/>
        </w:rPr>
        <w:t>ed</w:t>
      </w:r>
      <w:r>
        <w:rPr>
          <w:lang w:val="en-GB"/>
        </w:rPr>
        <w:t xml:space="preserve"> GSV reflux </w:t>
      </w:r>
      <w:r w:rsidR="005E37AA">
        <w:rPr>
          <w:lang w:val="en-GB"/>
        </w:rPr>
        <w:t>throughout</w:t>
      </w:r>
      <w:r>
        <w:rPr>
          <w:lang w:val="en-GB"/>
        </w:rPr>
        <w:t xml:space="preserve"> the follow-up.</w:t>
      </w:r>
    </w:p>
    <w:p w14:paraId="45184D31" w14:textId="77777777" w:rsidR="00CE3F74" w:rsidRPr="007570DF" w:rsidRDefault="00CE3F74" w:rsidP="00954211">
      <w:pPr>
        <w:ind w:firstLine="284"/>
        <w:jc w:val="both"/>
        <w:rPr>
          <w:lang w:val="en-GB"/>
        </w:rPr>
      </w:pPr>
      <w:r w:rsidRPr="007570DF">
        <w:rPr>
          <w:lang w:val="en-GB"/>
        </w:rPr>
        <w:t xml:space="preserve">Statistical analysis was performed using the STATA 10.0 software (College Station, Texas, USA) and conducted in two steps. First, univariate analysis was performed to ascertain possible </w:t>
      </w:r>
      <w:r>
        <w:rPr>
          <w:lang w:val="en-GB"/>
        </w:rPr>
        <w:t xml:space="preserve">statistically significant </w:t>
      </w:r>
      <w:r w:rsidRPr="007570DF">
        <w:rPr>
          <w:lang w:val="en-GB"/>
        </w:rPr>
        <w:t>differences between pts</w:t>
      </w:r>
      <w:r>
        <w:rPr>
          <w:lang w:val="en-GB"/>
        </w:rPr>
        <w:t>.</w:t>
      </w:r>
      <w:r w:rsidRPr="007570DF">
        <w:rPr>
          <w:lang w:val="en-GB"/>
        </w:rPr>
        <w:t xml:space="preserve"> who showed </w:t>
      </w:r>
      <w:r w:rsidR="00B2732C">
        <w:rPr>
          <w:lang w:val="en-GB"/>
        </w:rPr>
        <w:t xml:space="preserve">the re-appearance of </w:t>
      </w:r>
      <w:r w:rsidRPr="007570DF">
        <w:rPr>
          <w:lang w:val="en-GB"/>
        </w:rPr>
        <w:t xml:space="preserve">GSV reflux </w:t>
      </w:r>
      <w:r>
        <w:rPr>
          <w:lang w:val="en-GB"/>
        </w:rPr>
        <w:t xml:space="preserve">at any time during the follow-up </w:t>
      </w:r>
      <w:r w:rsidRPr="007570DF">
        <w:rPr>
          <w:lang w:val="en-GB"/>
        </w:rPr>
        <w:t>and pts</w:t>
      </w:r>
      <w:r>
        <w:rPr>
          <w:lang w:val="en-GB"/>
        </w:rPr>
        <w:t>.</w:t>
      </w:r>
      <w:r w:rsidRPr="007570DF">
        <w:rPr>
          <w:lang w:val="en-GB"/>
        </w:rPr>
        <w:t xml:space="preserve"> </w:t>
      </w:r>
      <w:r w:rsidR="00153286">
        <w:rPr>
          <w:lang w:val="en-GB"/>
        </w:rPr>
        <w:t xml:space="preserve">who </w:t>
      </w:r>
      <w:r w:rsidR="00954211">
        <w:rPr>
          <w:lang w:val="en-GB"/>
        </w:rPr>
        <w:t xml:space="preserve">never showed GSV reflux throughout the follow-up. </w:t>
      </w:r>
      <w:r w:rsidRPr="007570DF">
        <w:rPr>
          <w:lang w:val="en-GB"/>
        </w:rPr>
        <w:t>Then, all variable showing a statistically significant difference were entered in</w:t>
      </w:r>
      <w:r>
        <w:rPr>
          <w:lang w:val="en-GB"/>
        </w:rPr>
        <w:t>to</w:t>
      </w:r>
      <w:r w:rsidRPr="007570DF">
        <w:rPr>
          <w:lang w:val="en-GB"/>
        </w:rPr>
        <w:t xml:space="preserve"> a </w:t>
      </w:r>
      <w:r>
        <w:rPr>
          <w:lang w:val="en-GB"/>
        </w:rPr>
        <w:t>stepwise (p</w:t>
      </w:r>
      <w:r w:rsidR="00C801AA">
        <w:rPr>
          <w:lang w:val="en-GB"/>
        </w:rPr>
        <w:t>&lt;</w:t>
      </w:r>
      <w:r>
        <w:rPr>
          <w:lang w:val="en-GB"/>
        </w:rPr>
        <w:t xml:space="preserve">0.05) </w:t>
      </w:r>
      <w:r w:rsidRPr="007570DF">
        <w:rPr>
          <w:lang w:val="en-GB"/>
        </w:rPr>
        <w:t>multi</w:t>
      </w:r>
      <w:r w:rsidR="0046367C">
        <w:rPr>
          <w:lang w:val="en-GB"/>
        </w:rPr>
        <w:t>variate</w:t>
      </w:r>
      <w:r w:rsidRPr="007570DF">
        <w:rPr>
          <w:lang w:val="en-GB"/>
        </w:rPr>
        <w:t xml:space="preserve"> logistic regression model to assess the strength of the association </w:t>
      </w:r>
      <w:r>
        <w:rPr>
          <w:lang w:val="en-GB"/>
        </w:rPr>
        <w:t>(O</w:t>
      </w:r>
      <w:r w:rsidR="00E1219B">
        <w:rPr>
          <w:lang w:val="en-GB"/>
        </w:rPr>
        <w:t xml:space="preserve">dds </w:t>
      </w:r>
      <w:r>
        <w:rPr>
          <w:lang w:val="en-GB"/>
        </w:rPr>
        <w:t>R</w:t>
      </w:r>
      <w:r w:rsidR="00E1219B">
        <w:rPr>
          <w:lang w:val="en-GB"/>
        </w:rPr>
        <w:t>atios</w:t>
      </w:r>
      <w:r>
        <w:rPr>
          <w:lang w:val="en-GB"/>
        </w:rPr>
        <w:t xml:space="preserve"> and related 95% CI) </w:t>
      </w:r>
      <w:r w:rsidRPr="007570DF">
        <w:rPr>
          <w:lang w:val="en-GB"/>
        </w:rPr>
        <w:t xml:space="preserve">of each </w:t>
      </w:r>
      <w:r>
        <w:rPr>
          <w:lang w:val="en-GB"/>
        </w:rPr>
        <w:t>independent variable</w:t>
      </w:r>
      <w:r w:rsidRPr="007570DF">
        <w:rPr>
          <w:lang w:val="en-GB"/>
        </w:rPr>
        <w:t xml:space="preserve"> with the </w:t>
      </w:r>
      <w:r w:rsidR="00954211">
        <w:rPr>
          <w:lang w:val="en-GB"/>
        </w:rPr>
        <w:t>re-appearance</w:t>
      </w:r>
      <w:r>
        <w:rPr>
          <w:lang w:val="en-GB"/>
        </w:rPr>
        <w:t xml:space="preserve"> of GSV reflux </w:t>
      </w:r>
      <w:r w:rsidR="00F26BD6">
        <w:rPr>
          <w:lang w:val="en-GB"/>
        </w:rPr>
        <w:t>throughout</w:t>
      </w:r>
      <w:r>
        <w:rPr>
          <w:lang w:val="en-GB"/>
        </w:rPr>
        <w:t xml:space="preserve"> the follow-up, that was considered as the </w:t>
      </w:r>
      <w:r w:rsidRPr="007570DF">
        <w:rPr>
          <w:lang w:val="en-GB"/>
        </w:rPr>
        <w:t>dependent variable.</w:t>
      </w:r>
    </w:p>
    <w:p w14:paraId="50561F66" w14:textId="77777777" w:rsidR="00A6421E" w:rsidRPr="00DD23A4" w:rsidRDefault="00A6421E">
      <w:pPr>
        <w:rPr>
          <w:lang w:val="en-GB"/>
        </w:rPr>
      </w:pPr>
    </w:p>
    <w:p w14:paraId="12FF7AA7" w14:textId="77777777" w:rsidR="00CE4CAE" w:rsidRPr="00434F08" w:rsidRDefault="00CE4CAE">
      <w:pPr>
        <w:rPr>
          <w:lang w:val="en-US"/>
        </w:rPr>
      </w:pPr>
      <w:r w:rsidRPr="00434F08">
        <w:rPr>
          <w:b/>
          <w:lang w:val="en-US"/>
        </w:rPr>
        <w:t>Results</w:t>
      </w:r>
    </w:p>
    <w:p w14:paraId="6E11100A" w14:textId="77777777" w:rsidR="002709B7" w:rsidRPr="00A46489" w:rsidRDefault="008237CA" w:rsidP="00654170">
      <w:pPr>
        <w:ind w:firstLine="284"/>
        <w:jc w:val="both"/>
        <w:rPr>
          <w:lang w:val="en-US"/>
        </w:rPr>
      </w:pPr>
      <w:r>
        <w:rPr>
          <w:lang w:val="en-US"/>
        </w:rPr>
        <w:t>In the whole group t</w:t>
      </w:r>
      <w:r w:rsidR="00CE3F74" w:rsidRPr="00434F08">
        <w:rPr>
          <w:lang w:val="en-US"/>
        </w:rPr>
        <w:t xml:space="preserve">he mean follow-up was </w:t>
      </w:r>
      <w:r w:rsidR="007E0407" w:rsidRPr="002E1BDF">
        <w:rPr>
          <w:color w:val="000000" w:themeColor="text1"/>
          <w:lang w:val="en-US"/>
        </w:rPr>
        <w:t>8.5</w:t>
      </w:r>
      <w:r w:rsidR="00CE3F74" w:rsidRPr="002E1BDF">
        <w:rPr>
          <w:color w:val="000000" w:themeColor="text1"/>
          <w:lang w:val="en-US"/>
        </w:rPr>
        <w:t xml:space="preserve"> </w:t>
      </w:r>
      <w:r w:rsidR="00CE3F74" w:rsidRPr="002E1BDF">
        <w:rPr>
          <w:rFonts w:ascii="Calibri" w:hAnsi="Calibri" w:cs="Calibri"/>
          <w:color w:val="000000" w:themeColor="text1"/>
          <w:lang w:val="en-US"/>
        </w:rPr>
        <w:t xml:space="preserve">± SD </w:t>
      </w:r>
      <w:r w:rsidR="007E0407" w:rsidRPr="002E1BDF">
        <w:rPr>
          <w:rFonts w:ascii="Calibri" w:hAnsi="Calibri" w:cs="Calibri"/>
          <w:color w:val="000000" w:themeColor="text1"/>
          <w:lang w:val="en-US"/>
        </w:rPr>
        <w:t>14.5</w:t>
      </w:r>
      <w:r w:rsidR="002E1BDF" w:rsidRPr="002E1BDF">
        <w:rPr>
          <w:rFonts w:ascii="Calibri" w:hAnsi="Calibri" w:cs="Calibri"/>
          <w:color w:val="000000" w:themeColor="text1"/>
          <w:lang w:val="en-US"/>
        </w:rPr>
        <w:t xml:space="preserve"> </w:t>
      </w:r>
      <w:r w:rsidR="002E1BDF">
        <w:rPr>
          <w:rFonts w:ascii="Calibri" w:hAnsi="Calibri" w:cs="Calibri"/>
          <w:color w:val="000000" w:themeColor="text1"/>
          <w:lang w:val="en-US"/>
        </w:rPr>
        <w:t xml:space="preserve">yrs. </w:t>
      </w:r>
      <w:r w:rsidR="002E1BDF" w:rsidRPr="002E1BDF">
        <w:rPr>
          <w:rFonts w:ascii="Calibri" w:hAnsi="Calibri" w:cs="Calibri"/>
          <w:color w:val="000000" w:themeColor="text1"/>
          <w:lang w:val="en-US"/>
        </w:rPr>
        <w:t>(range 1-30 yrs.)</w:t>
      </w:r>
      <w:r w:rsidR="002E0D04" w:rsidRPr="002E1BDF">
        <w:rPr>
          <w:rFonts w:ascii="Calibri" w:hAnsi="Calibri" w:cs="Calibri"/>
          <w:color w:val="000000" w:themeColor="text1"/>
          <w:lang w:val="en-US"/>
        </w:rPr>
        <w:t>.</w:t>
      </w:r>
    </w:p>
    <w:p w14:paraId="1FA13264" w14:textId="77777777" w:rsidR="00AE6ED0" w:rsidRDefault="00CE3F74" w:rsidP="00BC2CE2">
      <w:pPr>
        <w:ind w:firstLine="284"/>
        <w:jc w:val="both"/>
        <w:rPr>
          <w:lang w:val="en-US"/>
        </w:rPr>
      </w:pPr>
      <w:r w:rsidRPr="0016268E">
        <w:rPr>
          <w:b/>
          <w:lang w:val="en-US"/>
        </w:rPr>
        <w:t>Table 1</w:t>
      </w:r>
      <w:r w:rsidRPr="00434F08">
        <w:rPr>
          <w:lang w:val="en-US"/>
        </w:rPr>
        <w:t xml:space="preserve"> shows the characteristics of the whole group and of the two subgroups according to the </w:t>
      </w:r>
      <w:r>
        <w:rPr>
          <w:lang w:val="en-US"/>
        </w:rPr>
        <w:t xml:space="preserve">presence </w:t>
      </w:r>
      <w:r w:rsidR="001542CE">
        <w:rPr>
          <w:lang w:val="en-US"/>
        </w:rPr>
        <w:t>(n. 2</w:t>
      </w:r>
      <w:r w:rsidR="00275055">
        <w:rPr>
          <w:lang w:val="en-US"/>
        </w:rPr>
        <w:t>45</w:t>
      </w:r>
      <w:r w:rsidR="00A16C12">
        <w:rPr>
          <w:lang w:val="en-US"/>
        </w:rPr>
        <w:t xml:space="preserve">, </w:t>
      </w:r>
      <w:r w:rsidR="00275055">
        <w:rPr>
          <w:lang w:val="en-US"/>
        </w:rPr>
        <w:t>77</w:t>
      </w:r>
      <w:r w:rsidR="00A16C12">
        <w:rPr>
          <w:lang w:val="en-US"/>
        </w:rPr>
        <w:t>%</w:t>
      </w:r>
      <w:r w:rsidR="001542CE">
        <w:rPr>
          <w:lang w:val="en-US"/>
        </w:rPr>
        <w:t xml:space="preserve">) </w:t>
      </w:r>
      <w:r>
        <w:rPr>
          <w:lang w:val="en-US"/>
        </w:rPr>
        <w:t xml:space="preserve">vs. absence </w:t>
      </w:r>
      <w:r w:rsidR="001542CE">
        <w:rPr>
          <w:lang w:val="en-US"/>
        </w:rPr>
        <w:t xml:space="preserve">(n. </w:t>
      </w:r>
      <w:r w:rsidR="00275055">
        <w:rPr>
          <w:lang w:val="en-US"/>
        </w:rPr>
        <w:t>73</w:t>
      </w:r>
      <w:r w:rsidR="00A16C12">
        <w:rPr>
          <w:lang w:val="en-US"/>
        </w:rPr>
        <w:t xml:space="preserve">, </w:t>
      </w:r>
      <w:r w:rsidR="0081392E">
        <w:rPr>
          <w:lang w:val="en-US"/>
        </w:rPr>
        <w:t>23</w:t>
      </w:r>
      <w:r w:rsidR="00A16C12">
        <w:rPr>
          <w:lang w:val="en-US"/>
        </w:rPr>
        <w:t>%</w:t>
      </w:r>
      <w:r w:rsidR="001542CE">
        <w:rPr>
          <w:lang w:val="en-US"/>
        </w:rPr>
        <w:t xml:space="preserve">) </w:t>
      </w:r>
      <w:r w:rsidRPr="00434F08">
        <w:rPr>
          <w:lang w:val="en-US"/>
        </w:rPr>
        <w:t xml:space="preserve">of GSV </w:t>
      </w:r>
      <w:r>
        <w:rPr>
          <w:lang w:val="en-US"/>
        </w:rPr>
        <w:t xml:space="preserve">reflux </w:t>
      </w:r>
      <w:r w:rsidR="002E0D04">
        <w:rPr>
          <w:lang w:val="en-US"/>
        </w:rPr>
        <w:t>throughout</w:t>
      </w:r>
      <w:r>
        <w:rPr>
          <w:lang w:val="en-US"/>
        </w:rPr>
        <w:t xml:space="preserve"> the follow-up</w:t>
      </w:r>
      <w:r w:rsidRPr="00434F08">
        <w:rPr>
          <w:lang w:val="en-US"/>
        </w:rPr>
        <w:t>, along with the univariate analysis.</w:t>
      </w:r>
    </w:p>
    <w:p w14:paraId="0616E965" w14:textId="77777777" w:rsidR="005425AA" w:rsidRDefault="00CE3F74" w:rsidP="00BC2CE2">
      <w:pPr>
        <w:ind w:firstLine="284"/>
        <w:jc w:val="both"/>
        <w:rPr>
          <w:lang w:val="en-US"/>
        </w:rPr>
      </w:pPr>
      <w:r w:rsidRPr="0016268E">
        <w:rPr>
          <w:b/>
          <w:lang w:val="en-US"/>
        </w:rPr>
        <w:t>Table 2</w:t>
      </w:r>
      <w:r w:rsidRPr="00434F08">
        <w:rPr>
          <w:lang w:val="en-US"/>
        </w:rPr>
        <w:t xml:space="preserve"> show</w:t>
      </w:r>
      <w:r>
        <w:rPr>
          <w:lang w:val="en-US"/>
        </w:rPr>
        <w:t>s</w:t>
      </w:r>
      <w:r w:rsidRPr="00434F08">
        <w:rPr>
          <w:lang w:val="en-US"/>
        </w:rPr>
        <w:t xml:space="preserve"> the </w:t>
      </w:r>
      <w:r>
        <w:rPr>
          <w:lang w:val="en-US"/>
        </w:rPr>
        <w:t xml:space="preserve">stepwise </w:t>
      </w:r>
      <w:r w:rsidR="001A77D3">
        <w:rPr>
          <w:lang w:val="en-US"/>
        </w:rPr>
        <w:t>multi</w:t>
      </w:r>
      <w:r w:rsidR="0046367C">
        <w:rPr>
          <w:lang w:val="en-US"/>
        </w:rPr>
        <w:t>variate</w:t>
      </w:r>
      <w:r w:rsidR="001A77D3">
        <w:rPr>
          <w:lang w:val="en-US"/>
        </w:rPr>
        <w:t xml:space="preserve"> </w:t>
      </w:r>
      <w:r w:rsidRPr="00434F08">
        <w:rPr>
          <w:lang w:val="en-US"/>
        </w:rPr>
        <w:t xml:space="preserve">logistic regression </w:t>
      </w:r>
      <w:r>
        <w:rPr>
          <w:lang w:val="en-US"/>
        </w:rPr>
        <w:t xml:space="preserve">model </w:t>
      </w:r>
      <w:r w:rsidRPr="00434F08">
        <w:rPr>
          <w:lang w:val="en-US"/>
        </w:rPr>
        <w:t>o</w:t>
      </w:r>
      <w:r>
        <w:rPr>
          <w:lang w:val="en-US"/>
        </w:rPr>
        <w:t>n</w:t>
      </w:r>
      <w:r w:rsidRPr="00434F08">
        <w:rPr>
          <w:lang w:val="en-US"/>
        </w:rPr>
        <w:t xml:space="preserve"> factors affecting the </w:t>
      </w:r>
      <w:r w:rsidR="00626984">
        <w:rPr>
          <w:lang w:val="en-US"/>
        </w:rPr>
        <w:t>re-appearance</w:t>
      </w:r>
      <w:r>
        <w:rPr>
          <w:lang w:val="en-US"/>
        </w:rPr>
        <w:t xml:space="preserve"> of GSV reflux </w:t>
      </w:r>
      <w:r w:rsidR="008237CA">
        <w:rPr>
          <w:lang w:val="en-US"/>
        </w:rPr>
        <w:t>throughout</w:t>
      </w:r>
      <w:r>
        <w:rPr>
          <w:lang w:val="en-US"/>
        </w:rPr>
        <w:t xml:space="preserve"> the follow-up</w:t>
      </w:r>
      <w:r w:rsidR="001A77D3">
        <w:rPr>
          <w:lang w:val="en-US"/>
        </w:rPr>
        <w:t xml:space="preserve">. </w:t>
      </w:r>
      <w:r w:rsidR="001664A1">
        <w:rPr>
          <w:lang w:val="en-US"/>
        </w:rPr>
        <w:t>H</w:t>
      </w:r>
      <w:r w:rsidR="00816E06">
        <w:rPr>
          <w:lang w:val="en-US"/>
        </w:rPr>
        <w:t xml:space="preserve">igher </w:t>
      </w:r>
      <w:r w:rsidRPr="00434F08">
        <w:rPr>
          <w:lang w:val="en-US"/>
        </w:rPr>
        <w:t xml:space="preserve">CEAP </w:t>
      </w:r>
      <w:r w:rsidR="00816E06">
        <w:rPr>
          <w:lang w:val="en-US"/>
        </w:rPr>
        <w:t>C scores</w:t>
      </w:r>
      <w:r w:rsidRPr="00434F08">
        <w:rPr>
          <w:lang w:val="en-US"/>
        </w:rPr>
        <w:t xml:space="preserve"> showed a modest</w:t>
      </w:r>
      <w:r w:rsidR="0081392E">
        <w:rPr>
          <w:lang w:val="en-US"/>
        </w:rPr>
        <w:t>/moderate</w:t>
      </w:r>
      <w:r w:rsidRPr="00434F08">
        <w:rPr>
          <w:lang w:val="en-US"/>
        </w:rPr>
        <w:t xml:space="preserve"> </w:t>
      </w:r>
      <w:r w:rsidR="0081392E">
        <w:rPr>
          <w:lang w:val="en-US"/>
        </w:rPr>
        <w:t>positive</w:t>
      </w:r>
      <w:r w:rsidRPr="00434F08">
        <w:rPr>
          <w:lang w:val="en-US"/>
        </w:rPr>
        <w:t xml:space="preserve"> association</w:t>
      </w:r>
      <w:r w:rsidR="00626984">
        <w:rPr>
          <w:lang w:val="en-US"/>
        </w:rPr>
        <w:t>, while</w:t>
      </w:r>
      <w:r w:rsidRPr="00434F08">
        <w:rPr>
          <w:lang w:val="en-US"/>
        </w:rPr>
        <w:t xml:space="preserve"> female sex showed a moderate</w:t>
      </w:r>
      <w:r w:rsidR="005425AA">
        <w:rPr>
          <w:lang w:val="en-US"/>
        </w:rPr>
        <w:t>/strong</w:t>
      </w:r>
      <w:r w:rsidRPr="00434F08">
        <w:rPr>
          <w:lang w:val="en-US"/>
        </w:rPr>
        <w:t xml:space="preserve"> </w:t>
      </w:r>
      <w:r w:rsidR="005425AA">
        <w:rPr>
          <w:lang w:val="en-US"/>
        </w:rPr>
        <w:t>negative</w:t>
      </w:r>
      <w:r w:rsidRPr="00434F08">
        <w:rPr>
          <w:lang w:val="en-US"/>
        </w:rPr>
        <w:t xml:space="preserve"> association</w:t>
      </w:r>
      <w:r>
        <w:rPr>
          <w:lang w:val="en-US"/>
        </w:rPr>
        <w:t xml:space="preserve"> and </w:t>
      </w:r>
      <w:r w:rsidRPr="00434F08">
        <w:rPr>
          <w:lang w:val="en-US"/>
        </w:rPr>
        <w:t xml:space="preserve">pre-operative GSV anterograde flow </w:t>
      </w:r>
      <w:r w:rsidR="001664A1">
        <w:rPr>
          <w:lang w:val="en-US"/>
        </w:rPr>
        <w:t xml:space="preserve">showed </w:t>
      </w:r>
      <w:proofErr w:type="gramStart"/>
      <w:r w:rsidRPr="00434F08">
        <w:rPr>
          <w:lang w:val="en-US"/>
        </w:rPr>
        <w:t xml:space="preserve">a </w:t>
      </w:r>
      <w:r w:rsidR="005425AA">
        <w:rPr>
          <w:lang w:val="en-US"/>
        </w:rPr>
        <w:t xml:space="preserve">very </w:t>
      </w:r>
      <w:r w:rsidRPr="00434F08">
        <w:rPr>
          <w:lang w:val="en-US"/>
        </w:rPr>
        <w:t>strong</w:t>
      </w:r>
      <w:proofErr w:type="gramEnd"/>
      <w:r w:rsidRPr="00434F08">
        <w:rPr>
          <w:lang w:val="en-US"/>
        </w:rPr>
        <w:t xml:space="preserve"> </w:t>
      </w:r>
      <w:r w:rsidR="005425AA">
        <w:rPr>
          <w:lang w:val="en-US"/>
        </w:rPr>
        <w:t>negative</w:t>
      </w:r>
      <w:r>
        <w:rPr>
          <w:lang w:val="en-US"/>
        </w:rPr>
        <w:t xml:space="preserve"> </w:t>
      </w:r>
      <w:r w:rsidRPr="00434F08">
        <w:rPr>
          <w:lang w:val="en-US"/>
        </w:rPr>
        <w:t>association</w:t>
      </w:r>
      <w:r w:rsidR="005425AA">
        <w:rPr>
          <w:lang w:val="en-US"/>
        </w:rPr>
        <w:t>.</w:t>
      </w:r>
    </w:p>
    <w:p w14:paraId="38046A9C" w14:textId="77777777" w:rsidR="00F57EE8" w:rsidRDefault="00CE3F74" w:rsidP="009A3549">
      <w:pPr>
        <w:ind w:firstLine="284"/>
        <w:jc w:val="both"/>
        <w:rPr>
          <w:lang w:val="en-US"/>
        </w:rPr>
      </w:pPr>
      <w:r>
        <w:rPr>
          <w:lang w:val="en-US"/>
        </w:rPr>
        <w:t>A</w:t>
      </w:r>
      <w:r w:rsidRPr="00434F08">
        <w:rPr>
          <w:lang w:val="en-US"/>
        </w:rPr>
        <w:t xml:space="preserve">n </w:t>
      </w:r>
      <w:r w:rsidRPr="00DF74B0">
        <w:rPr>
          <w:lang w:val="en-US"/>
        </w:rPr>
        <w:t>ancillary analysis</w:t>
      </w:r>
      <w:r w:rsidRPr="00434F08">
        <w:rPr>
          <w:lang w:val="en-US"/>
        </w:rPr>
        <w:t xml:space="preserve"> </w:t>
      </w:r>
      <w:proofErr w:type="gramStart"/>
      <w:r>
        <w:rPr>
          <w:lang w:val="en-US"/>
        </w:rPr>
        <w:t>was also conducted</w:t>
      </w:r>
      <w:proofErr w:type="gramEnd"/>
      <w:r>
        <w:rPr>
          <w:lang w:val="en-US"/>
        </w:rPr>
        <w:t xml:space="preserve"> </w:t>
      </w:r>
      <w:r w:rsidRPr="00434F08">
        <w:rPr>
          <w:lang w:val="en-US"/>
        </w:rPr>
        <w:t>on the 17</w:t>
      </w:r>
      <w:r w:rsidR="00127239">
        <w:rPr>
          <w:lang w:val="en-US"/>
        </w:rPr>
        <w:t>5</w:t>
      </w:r>
      <w:r w:rsidRPr="00434F08">
        <w:rPr>
          <w:lang w:val="en-US"/>
        </w:rPr>
        <w:t xml:space="preserve"> pts</w:t>
      </w:r>
      <w:r>
        <w:rPr>
          <w:lang w:val="en-US"/>
        </w:rPr>
        <w:t>.</w:t>
      </w:r>
      <w:r w:rsidRPr="00434F08">
        <w:rPr>
          <w:lang w:val="en-US"/>
        </w:rPr>
        <w:t xml:space="preserve"> in which the femoral valve had been assessed. Of these, 120 (</w:t>
      </w:r>
      <w:r w:rsidR="00CB5F7B">
        <w:rPr>
          <w:lang w:val="en-US"/>
        </w:rPr>
        <w:t>69</w:t>
      </w:r>
      <w:r w:rsidRPr="00434F08">
        <w:rPr>
          <w:lang w:val="en-US"/>
        </w:rPr>
        <w:t>%) showed a functioning femoral valve, evenly distributed (p=0.</w:t>
      </w:r>
      <w:r w:rsidR="00CB5F7B">
        <w:rPr>
          <w:lang w:val="en-US"/>
        </w:rPr>
        <w:t>62</w:t>
      </w:r>
      <w:r w:rsidRPr="00434F08">
        <w:rPr>
          <w:lang w:val="en-US"/>
        </w:rPr>
        <w:t>3) between pts</w:t>
      </w:r>
      <w:r>
        <w:rPr>
          <w:lang w:val="en-US"/>
        </w:rPr>
        <w:t>.</w:t>
      </w:r>
      <w:r w:rsidRPr="00434F08">
        <w:rPr>
          <w:lang w:val="en-US"/>
        </w:rPr>
        <w:t xml:space="preserve"> </w:t>
      </w:r>
      <w:r>
        <w:rPr>
          <w:lang w:val="en-US"/>
        </w:rPr>
        <w:t>who showed</w:t>
      </w:r>
      <w:r w:rsidRPr="00434F08">
        <w:rPr>
          <w:lang w:val="en-US"/>
        </w:rPr>
        <w:t xml:space="preserve"> </w:t>
      </w:r>
      <w:r w:rsidR="001A77D3">
        <w:rPr>
          <w:lang w:val="en-US"/>
        </w:rPr>
        <w:t xml:space="preserve">the re-appearance of </w:t>
      </w:r>
      <w:r w:rsidRPr="00434F08">
        <w:rPr>
          <w:lang w:val="en-US"/>
        </w:rPr>
        <w:t xml:space="preserve">GSV </w:t>
      </w:r>
      <w:r>
        <w:rPr>
          <w:lang w:val="en-US"/>
        </w:rPr>
        <w:t>reflux</w:t>
      </w:r>
      <w:r w:rsidRPr="00434F08">
        <w:rPr>
          <w:lang w:val="en-US"/>
        </w:rPr>
        <w:t xml:space="preserve"> </w:t>
      </w:r>
      <w:r w:rsidR="00FF3DB5">
        <w:rPr>
          <w:lang w:val="en-US"/>
        </w:rPr>
        <w:t>throughout</w:t>
      </w:r>
      <w:r>
        <w:rPr>
          <w:lang w:val="en-US"/>
        </w:rPr>
        <w:t xml:space="preserve"> the follow-up </w:t>
      </w:r>
      <w:r w:rsidRPr="00434F08">
        <w:rPr>
          <w:lang w:val="en-US"/>
        </w:rPr>
        <w:t>(</w:t>
      </w:r>
      <w:r w:rsidR="00CB5F7B">
        <w:rPr>
          <w:lang w:val="en-US"/>
        </w:rPr>
        <w:t>92</w:t>
      </w:r>
      <w:r w:rsidRPr="00434F08">
        <w:rPr>
          <w:lang w:val="en-US"/>
        </w:rPr>
        <w:t xml:space="preserve"> over </w:t>
      </w:r>
      <w:r w:rsidR="00CB5F7B">
        <w:rPr>
          <w:lang w:val="en-US"/>
        </w:rPr>
        <w:t>136</w:t>
      </w:r>
      <w:r w:rsidRPr="00434F08">
        <w:rPr>
          <w:lang w:val="en-US"/>
        </w:rPr>
        <w:t xml:space="preserve">, </w:t>
      </w:r>
      <w:r w:rsidR="00CB5F7B">
        <w:rPr>
          <w:lang w:val="en-US"/>
        </w:rPr>
        <w:t>68</w:t>
      </w:r>
      <w:r w:rsidRPr="00434F08">
        <w:rPr>
          <w:lang w:val="en-US"/>
        </w:rPr>
        <w:t xml:space="preserve">%) and </w:t>
      </w:r>
      <w:r w:rsidR="00FF3DB5">
        <w:rPr>
          <w:lang w:val="en-US"/>
        </w:rPr>
        <w:t>pts.</w:t>
      </w:r>
      <w:r w:rsidRPr="00434F08">
        <w:rPr>
          <w:lang w:val="en-US"/>
        </w:rPr>
        <w:t xml:space="preserve"> </w:t>
      </w:r>
      <w:r>
        <w:rPr>
          <w:lang w:val="en-US"/>
        </w:rPr>
        <w:t xml:space="preserve">who did </w:t>
      </w:r>
      <w:r w:rsidR="00A46489">
        <w:rPr>
          <w:lang w:val="en-US"/>
        </w:rPr>
        <w:t xml:space="preserve">not </w:t>
      </w:r>
      <w:r w:rsidRPr="00434F08">
        <w:rPr>
          <w:lang w:val="en-US"/>
        </w:rPr>
        <w:t>(</w:t>
      </w:r>
      <w:r w:rsidR="00CB5F7B">
        <w:rPr>
          <w:lang w:val="en-US"/>
        </w:rPr>
        <w:t>28</w:t>
      </w:r>
      <w:r w:rsidRPr="00434F08">
        <w:rPr>
          <w:lang w:val="en-US"/>
        </w:rPr>
        <w:t xml:space="preserve"> over </w:t>
      </w:r>
      <w:r w:rsidR="00CB5F7B">
        <w:rPr>
          <w:lang w:val="en-US"/>
        </w:rPr>
        <w:t>39</w:t>
      </w:r>
      <w:r w:rsidRPr="00434F08">
        <w:rPr>
          <w:lang w:val="en-US"/>
        </w:rPr>
        <w:t xml:space="preserve">, </w:t>
      </w:r>
      <w:r w:rsidR="00CB5F7B">
        <w:rPr>
          <w:lang w:val="en-US"/>
        </w:rPr>
        <w:t>72</w:t>
      </w:r>
      <w:r w:rsidRPr="00434F08">
        <w:rPr>
          <w:lang w:val="en-US"/>
        </w:rPr>
        <w:t>%).</w:t>
      </w:r>
      <w:r w:rsidR="005425AA">
        <w:rPr>
          <w:lang w:val="en-US"/>
        </w:rPr>
        <w:t xml:space="preserve"> T</w:t>
      </w:r>
      <w:r w:rsidR="005425AA" w:rsidRPr="00434F08">
        <w:rPr>
          <w:lang w:val="en-US"/>
        </w:rPr>
        <w:t xml:space="preserve">he </w:t>
      </w:r>
      <w:r w:rsidR="005425AA">
        <w:rPr>
          <w:lang w:val="en-US"/>
        </w:rPr>
        <w:t xml:space="preserve">stepwise </w:t>
      </w:r>
      <w:r w:rsidR="001A77D3">
        <w:rPr>
          <w:lang w:val="en-US"/>
        </w:rPr>
        <w:t>multi</w:t>
      </w:r>
      <w:r w:rsidR="0046367C">
        <w:rPr>
          <w:lang w:val="en-US"/>
        </w:rPr>
        <w:t>variate</w:t>
      </w:r>
      <w:r w:rsidR="001A77D3">
        <w:rPr>
          <w:lang w:val="en-US"/>
        </w:rPr>
        <w:t xml:space="preserve"> </w:t>
      </w:r>
      <w:r w:rsidR="005425AA" w:rsidRPr="00434F08">
        <w:rPr>
          <w:lang w:val="en-US"/>
        </w:rPr>
        <w:t xml:space="preserve">logistic regression </w:t>
      </w:r>
      <w:r w:rsidR="005425AA">
        <w:rPr>
          <w:lang w:val="en-US"/>
        </w:rPr>
        <w:t xml:space="preserve">conducted </w:t>
      </w:r>
      <w:r w:rsidR="00A46489">
        <w:rPr>
          <w:lang w:val="en-US"/>
        </w:rPr>
        <w:t>o</w:t>
      </w:r>
      <w:r w:rsidR="005425AA">
        <w:rPr>
          <w:lang w:val="en-US"/>
        </w:rPr>
        <w:t>n this subgroup provided results</w:t>
      </w:r>
      <w:r w:rsidR="00BA1547">
        <w:rPr>
          <w:lang w:val="en-US"/>
        </w:rPr>
        <w:t xml:space="preserve"> completely comparable to those obtained in the whole group</w:t>
      </w:r>
      <w:r w:rsidR="005425AA">
        <w:rPr>
          <w:lang w:val="en-US"/>
        </w:rPr>
        <w:t>.</w:t>
      </w:r>
    </w:p>
    <w:p w14:paraId="1C7AAEE0" w14:textId="77777777" w:rsidR="00E77E94" w:rsidRDefault="00E77E94" w:rsidP="00F47A9B">
      <w:pPr>
        <w:ind w:firstLine="284"/>
        <w:jc w:val="both"/>
        <w:rPr>
          <w:lang w:val="en-US"/>
        </w:rPr>
      </w:pPr>
      <w:r>
        <w:rPr>
          <w:lang w:val="en-US"/>
        </w:rPr>
        <w:t xml:space="preserve">Pts. </w:t>
      </w:r>
      <w:r w:rsidR="00B96923">
        <w:rPr>
          <w:lang w:val="en-US"/>
        </w:rPr>
        <w:t>showing</w:t>
      </w:r>
      <w:r>
        <w:rPr>
          <w:lang w:val="en-US"/>
        </w:rPr>
        <w:t xml:space="preserve"> pre-operative GSV anterograde flow </w:t>
      </w:r>
      <w:r w:rsidR="00B96923">
        <w:rPr>
          <w:lang w:val="en-US"/>
        </w:rPr>
        <w:t>had</w:t>
      </w:r>
      <w:r>
        <w:rPr>
          <w:lang w:val="en-US"/>
        </w:rPr>
        <w:t xml:space="preserve"> a significantly lower rate of re-appearance of the GSV reflux throughout the follow-up when compared to pts. </w:t>
      </w:r>
      <w:r w:rsidR="00B96923">
        <w:rPr>
          <w:lang w:val="en-US"/>
        </w:rPr>
        <w:t>who did not (79 over 144, 55% vs. 166 over 174, 95%, p&lt;0.001).</w:t>
      </w:r>
    </w:p>
    <w:p w14:paraId="299396CD" w14:textId="77777777" w:rsidR="00F47A9B" w:rsidRDefault="00F47A9B" w:rsidP="00F47A9B">
      <w:pPr>
        <w:ind w:firstLine="284"/>
        <w:jc w:val="both"/>
        <w:rPr>
          <w:lang w:val="en-GB"/>
        </w:rPr>
      </w:pPr>
      <w:r>
        <w:rPr>
          <w:lang w:val="en-US"/>
        </w:rPr>
        <w:t xml:space="preserve">Among the 245 </w:t>
      </w:r>
      <w:r w:rsidR="00FE6F73">
        <w:rPr>
          <w:lang w:val="en-US"/>
        </w:rPr>
        <w:t>pts.</w:t>
      </w:r>
      <w:r>
        <w:rPr>
          <w:lang w:val="en-US"/>
        </w:rPr>
        <w:t xml:space="preserve"> who showed the re-appearance of </w:t>
      </w:r>
      <w:r>
        <w:rPr>
          <w:lang w:val="en-GB"/>
        </w:rPr>
        <w:t xml:space="preserve">GSV reflux throughout the follow-up, 171 (70%) developed a GSV re-entry perforator vein, 59 (24%) a “jump” of the GSV tributary ligature and 15 (6%) both. </w:t>
      </w:r>
      <w:r w:rsidR="00B96923">
        <w:rPr>
          <w:lang w:val="en-GB"/>
        </w:rPr>
        <w:t xml:space="preserve">The distribution of </w:t>
      </w:r>
      <w:r>
        <w:rPr>
          <w:lang w:val="en-GB"/>
        </w:rPr>
        <w:t>GSV re-entry perforator veins</w:t>
      </w:r>
      <w:r w:rsidR="00B96923">
        <w:rPr>
          <w:lang w:val="en-GB"/>
        </w:rPr>
        <w:t>,</w:t>
      </w:r>
      <w:r>
        <w:rPr>
          <w:lang w:val="en-GB"/>
        </w:rPr>
        <w:t xml:space="preserve"> “jumps” of the GSV tributary ligature</w:t>
      </w:r>
      <w:r w:rsidR="00B96923">
        <w:rPr>
          <w:lang w:val="en-GB"/>
        </w:rPr>
        <w:t xml:space="preserve"> and both </w:t>
      </w:r>
      <w:r w:rsidR="00C86AFC">
        <w:rPr>
          <w:lang w:val="en-GB"/>
        </w:rPr>
        <w:t>was</w:t>
      </w:r>
      <w:r w:rsidR="00B96923">
        <w:rPr>
          <w:lang w:val="en-GB"/>
        </w:rPr>
        <w:t xml:space="preserve"> not significantly different </w:t>
      </w:r>
      <w:r w:rsidR="00B85DC6">
        <w:rPr>
          <w:lang w:val="en-GB"/>
        </w:rPr>
        <w:t xml:space="preserve">(p=0.087) </w:t>
      </w:r>
      <w:r w:rsidR="00DF74B0">
        <w:rPr>
          <w:lang w:val="en-GB"/>
        </w:rPr>
        <w:t xml:space="preserve">between pts. who showed a pre-operative GSV anterograde flow </w:t>
      </w:r>
      <w:r w:rsidR="00570848">
        <w:rPr>
          <w:lang w:val="en-GB"/>
        </w:rPr>
        <w:t>(</w:t>
      </w:r>
      <w:r w:rsidR="00626984">
        <w:rPr>
          <w:lang w:val="en-GB"/>
        </w:rPr>
        <w:t>59</w:t>
      </w:r>
      <w:r w:rsidR="00570848">
        <w:rPr>
          <w:lang w:val="en-GB"/>
        </w:rPr>
        <w:t xml:space="preserve"> over </w:t>
      </w:r>
      <w:r w:rsidR="00626984">
        <w:rPr>
          <w:lang w:val="en-GB"/>
        </w:rPr>
        <w:t>79</w:t>
      </w:r>
      <w:r w:rsidR="00570848">
        <w:rPr>
          <w:lang w:val="en-GB"/>
        </w:rPr>
        <w:t xml:space="preserve">, </w:t>
      </w:r>
      <w:r w:rsidR="00626984">
        <w:rPr>
          <w:lang w:val="en-GB"/>
        </w:rPr>
        <w:t>75</w:t>
      </w:r>
      <w:r w:rsidR="007B69CC">
        <w:rPr>
          <w:lang w:val="en-GB"/>
        </w:rPr>
        <w:t>%</w:t>
      </w:r>
      <w:r w:rsidR="00DC5564">
        <w:rPr>
          <w:lang w:val="en-GB"/>
        </w:rPr>
        <w:t>,</w:t>
      </w:r>
      <w:r w:rsidR="007B69CC">
        <w:rPr>
          <w:lang w:val="en-GB"/>
        </w:rPr>
        <w:t xml:space="preserve"> </w:t>
      </w:r>
      <w:r w:rsidR="00626984">
        <w:rPr>
          <w:lang w:val="en-GB"/>
        </w:rPr>
        <w:t>19</w:t>
      </w:r>
      <w:r w:rsidR="007B69CC">
        <w:rPr>
          <w:lang w:val="en-GB"/>
        </w:rPr>
        <w:t xml:space="preserve"> over </w:t>
      </w:r>
      <w:r w:rsidR="00626984">
        <w:rPr>
          <w:lang w:val="en-GB"/>
        </w:rPr>
        <w:t>79</w:t>
      </w:r>
      <w:r w:rsidR="007B69CC">
        <w:rPr>
          <w:lang w:val="en-GB"/>
        </w:rPr>
        <w:t>, 24%</w:t>
      </w:r>
      <w:r w:rsidR="00DC5564">
        <w:rPr>
          <w:lang w:val="en-GB"/>
        </w:rPr>
        <w:t xml:space="preserve"> and 1 over 79, 1.3%</w:t>
      </w:r>
      <w:r w:rsidR="007B69CC">
        <w:rPr>
          <w:lang w:val="en-GB"/>
        </w:rPr>
        <w:t xml:space="preserve"> respectively) </w:t>
      </w:r>
      <w:r w:rsidR="00DF74B0">
        <w:rPr>
          <w:lang w:val="en-GB"/>
        </w:rPr>
        <w:t>and those who did not</w:t>
      </w:r>
      <w:r w:rsidR="00453072">
        <w:rPr>
          <w:lang w:val="en-GB"/>
        </w:rPr>
        <w:t xml:space="preserve"> </w:t>
      </w:r>
      <w:r w:rsidR="00626984">
        <w:rPr>
          <w:lang w:val="en-GB"/>
        </w:rPr>
        <w:t>(112 over 166, 67%</w:t>
      </w:r>
      <w:r w:rsidR="00DC5564">
        <w:rPr>
          <w:lang w:val="en-GB"/>
        </w:rPr>
        <w:t>,</w:t>
      </w:r>
      <w:r w:rsidR="00626984">
        <w:rPr>
          <w:lang w:val="en-GB"/>
        </w:rPr>
        <w:t xml:space="preserve"> 40 over 166, 24%</w:t>
      </w:r>
      <w:r w:rsidR="00DC5564">
        <w:rPr>
          <w:lang w:val="en-GB"/>
        </w:rPr>
        <w:t xml:space="preserve"> and 8 over 166, 8.4%,</w:t>
      </w:r>
      <w:r w:rsidR="00626984">
        <w:rPr>
          <w:lang w:val="en-GB"/>
        </w:rPr>
        <w:t xml:space="preserve"> respectively)</w:t>
      </w:r>
      <w:r w:rsidR="00DF74B0">
        <w:rPr>
          <w:lang w:val="en-GB"/>
        </w:rPr>
        <w:t>.</w:t>
      </w:r>
    </w:p>
    <w:p w14:paraId="1E0CFEA2" w14:textId="77777777" w:rsidR="00F47A9B" w:rsidRPr="009A3549" w:rsidRDefault="00823491" w:rsidP="00F048BA">
      <w:pPr>
        <w:ind w:firstLine="284"/>
        <w:jc w:val="both"/>
        <w:rPr>
          <w:lang w:val="en-US"/>
        </w:rPr>
      </w:pPr>
      <w:r>
        <w:rPr>
          <w:lang w:val="en-US"/>
        </w:rPr>
        <w:t xml:space="preserve">Women </w:t>
      </w:r>
      <w:r w:rsidR="00F048BA">
        <w:rPr>
          <w:lang w:val="en-US"/>
        </w:rPr>
        <w:t>showed a significantly lower rate of re-appearance of the GSV reflux when compared to men (187 over 254, 73% vs. 58 over 64, 91%, p</w:t>
      </w:r>
      <w:r w:rsidR="00B85DC6">
        <w:rPr>
          <w:lang w:val="en-US"/>
        </w:rPr>
        <w:t>=</w:t>
      </w:r>
      <w:r w:rsidR="00F048BA">
        <w:rPr>
          <w:lang w:val="en-US"/>
        </w:rPr>
        <w:t>0.004). Further</w:t>
      </w:r>
      <w:r w:rsidR="001468F9">
        <w:rPr>
          <w:lang w:val="en-US"/>
        </w:rPr>
        <w:t>, women</w:t>
      </w:r>
      <w:r w:rsidR="00B945A9">
        <w:rPr>
          <w:lang w:val="en-US"/>
        </w:rPr>
        <w:t xml:space="preserve"> </w:t>
      </w:r>
      <w:r w:rsidR="00F048BA">
        <w:rPr>
          <w:lang w:val="en-US"/>
        </w:rPr>
        <w:t xml:space="preserve">also </w:t>
      </w:r>
      <w:r w:rsidR="00B945A9">
        <w:rPr>
          <w:lang w:val="en-US"/>
        </w:rPr>
        <w:t>showed a significantly lower CEAP C score</w:t>
      </w:r>
      <w:r w:rsidR="001468F9">
        <w:rPr>
          <w:lang w:val="en-US"/>
        </w:rPr>
        <w:t xml:space="preserve"> (</w:t>
      </w:r>
      <w:r w:rsidR="00B865B8">
        <w:rPr>
          <w:lang w:val="en-US"/>
        </w:rPr>
        <w:t xml:space="preserve">mean </w:t>
      </w:r>
      <w:r w:rsidR="001468F9">
        <w:rPr>
          <w:lang w:val="en-US"/>
        </w:rPr>
        <w:t xml:space="preserve">2.88 </w:t>
      </w:r>
      <w:r w:rsidR="001468F9" w:rsidRPr="001468F9">
        <w:rPr>
          <w:lang w:val="en-US"/>
        </w:rPr>
        <w:t>±</w:t>
      </w:r>
      <w:r w:rsidR="001468F9">
        <w:rPr>
          <w:lang w:val="en-US"/>
        </w:rPr>
        <w:t xml:space="preserve"> </w:t>
      </w:r>
      <w:r w:rsidR="00B865B8">
        <w:rPr>
          <w:lang w:val="en-US"/>
        </w:rPr>
        <w:t xml:space="preserve">SD </w:t>
      </w:r>
      <w:r w:rsidR="001468F9">
        <w:rPr>
          <w:lang w:val="en-US"/>
        </w:rPr>
        <w:t xml:space="preserve">0.66 vs. 3.04 </w:t>
      </w:r>
      <w:r w:rsidR="001468F9" w:rsidRPr="001468F9">
        <w:rPr>
          <w:lang w:val="en-US"/>
        </w:rPr>
        <w:t>±</w:t>
      </w:r>
      <w:r w:rsidR="001468F9">
        <w:rPr>
          <w:lang w:val="en-US"/>
        </w:rPr>
        <w:t xml:space="preserve"> 0.91, p</w:t>
      </w:r>
      <w:r w:rsidR="00B85DC6">
        <w:rPr>
          <w:lang w:val="en-US"/>
        </w:rPr>
        <w:t>=</w:t>
      </w:r>
      <w:r w:rsidR="001468F9">
        <w:rPr>
          <w:lang w:val="en-US"/>
        </w:rPr>
        <w:t>0.021) and a smaller, though not statistically significant GSV caliber (</w:t>
      </w:r>
      <w:r w:rsidR="00B865B8">
        <w:rPr>
          <w:lang w:val="en-US"/>
        </w:rPr>
        <w:t xml:space="preserve">mean </w:t>
      </w:r>
      <w:r w:rsidR="001468F9">
        <w:rPr>
          <w:lang w:val="en-US"/>
        </w:rPr>
        <w:t xml:space="preserve">5.91 </w:t>
      </w:r>
      <w:r w:rsidR="001468F9" w:rsidRPr="001468F9">
        <w:rPr>
          <w:lang w:val="en-US"/>
        </w:rPr>
        <w:t>±</w:t>
      </w:r>
      <w:r w:rsidR="001468F9">
        <w:rPr>
          <w:lang w:val="en-US"/>
        </w:rPr>
        <w:t xml:space="preserve"> </w:t>
      </w:r>
      <w:r w:rsidR="00B865B8">
        <w:rPr>
          <w:lang w:val="en-US"/>
        </w:rPr>
        <w:t xml:space="preserve">SD </w:t>
      </w:r>
      <w:r w:rsidR="001468F9">
        <w:rPr>
          <w:lang w:val="en-US"/>
        </w:rPr>
        <w:t xml:space="preserve">0.90 vs. 6.12 </w:t>
      </w:r>
      <w:r w:rsidR="001468F9" w:rsidRPr="001468F9">
        <w:rPr>
          <w:lang w:val="en-US"/>
        </w:rPr>
        <w:t>±</w:t>
      </w:r>
      <w:r w:rsidR="001468F9">
        <w:rPr>
          <w:lang w:val="en-US"/>
        </w:rPr>
        <w:t xml:space="preserve"> 0.69, p</w:t>
      </w:r>
      <w:r w:rsidR="00B85DC6">
        <w:rPr>
          <w:lang w:val="en-US"/>
        </w:rPr>
        <w:t>=</w:t>
      </w:r>
      <w:r w:rsidR="001468F9">
        <w:rPr>
          <w:lang w:val="en-US"/>
        </w:rPr>
        <w:t>0.083).</w:t>
      </w:r>
    </w:p>
    <w:p w14:paraId="73913D41" w14:textId="77777777" w:rsidR="00F57EE8" w:rsidRPr="00F34753" w:rsidRDefault="00F57EE8">
      <w:pPr>
        <w:rPr>
          <w:b/>
          <w:lang w:val="en-US"/>
        </w:rPr>
      </w:pPr>
    </w:p>
    <w:p w14:paraId="25E7CD7E" w14:textId="77777777" w:rsidR="00D71EA4" w:rsidRPr="009A3549" w:rsidRDefault="00CE4CAE">
      <w:pPr>
        <w:rPr>
          <w:b/>
          <w:lang w:val="en-US"/>
        </w:rPr>
      </w:pPr>
      <w:r w:rsidRPr="009A3549">
        <w:rPr>
          <w:b/>
          <w:lang w:val="en-US"/>
        </w:rPr>
        <w:t>Discussion</w:t>
      </w:r>
    </w:p>
    <w:p w14:paraId="48C31D62" w14:textId="77777777" w:rsidR="009A3549" w:rsidRDefault="00A944DA" w:rsidP="009A3549">
      <w:pPr>
        <w:ind w:firstLine="284"/>
        <w:rPr>
          <w:lang w:val="en-GB"/>
        </w:rPr>
      </w:pPr>
      <w:r>
        <w:rPr>
          <w:lang w:val="en-GB"/>
        </w:rPr>
        <w:t>In this paper we address</w:t>
      </w:r>
      <w:r w:rsidR="009A3549">
        <w:rPr>
          <w:lang w:val="en-GB"/>
        </w:rPr>
        <w:t>ed</w:t>
      </w:r>
      <w:r>
        <w:rPr>
          <w:lang w:val="en-GB"/>
        </w:rPr>
        <w:t xml:space="preserve"> the </w:t>
      </w:r>
      <w:r w:rsidR="009A3549">
        <w:rPr>
          <w:lang w:val="en-GB"/>
        </w:rPr>
        <w:t>issue</w:t>
      </w:r>
      <w:r>
        <w:rPr>
          <w:lang w:val="en-GB"/>
        </w:rPr>
        <w:t xml:space="preserve"> of whether it </w:t>
      </w:r>
      <w:r w:rsidR="009A3549">
        <w:rPr>
          <w:lang w:val="en-GB"/>
        </w:rPr>
        <w:t>wa</w:t>
      </w:r>
      <w:r>
        <w:rPr>
          <w:lang w:val="en-GB"/>
        </w:rPr>
        <w:t xml:space="preserve">s possible to identify the pre-operative factors </w:t>
      </w:r>
      <w:r w:rsidR="009A3549">
        <w:rPr>
          <w:lang w:val="en-GB"/>
        </w:rPr>
        <w:t>able to</w:t>
      </w:r>
      <w:r>
        <w:rPr>
          <w:lang w:val="en-GB"/>
        </w:rPr>
        <w:t xml:space="preserve"> favourably affect the </w:t>
      </w:r>
      <w:r w:rsidR="00093AC0">
        <w:rPr>
          <w:lang w:val="en-GB"/>
        </w:rPr>
        <w:t xml:space="preserve">hemodynamic </w:t>
      </w:r>
      <w:r>
        <w:rPr>
          <w:lang w:val="en-GB"/>
        </w:rPr>
        <w:t xml:space="preserve">stability of </w:t>
      </w:r>
      <w:r w:rsidR="00093AC0">
        <w:rPr>
          <w:lang w:val="en-GB"/>
        </w:rPr>
        <w:t xml:space="preserve">type III shunts of </w:t>
      </w:r>
      <w:r>
        <w:rPr>
          <w:lang w:val="en-GB"/>
        </w:rPr>
        <w:t>the GSV</w:t>
      </w:r>
      <w:r w:rsidR="00093AC0">
        <w:rPr>
          <w:lang w:val="en-GB"/>
        </w:rPr>
        <w:t xml:space="preserve"> </w:t>
      </w:r>
      <w:r>
        <w:rPr>
          <w:lang w:val="en-GB"/>
        </w:rPr>
        <w:t>treated by the only first step of the CHIVA 2 strategy</w:t>
      </w:r>
      <w:r w:rsidR="009A3549">
        <w:rPr>
          <w:lang w:val="en-GB"/>
        </w:rPr>
        <w:t>.</w:t>
      </w:r>
    </w:p>
    <w:p w14:paraId="004B24CD" w14:textId="77777777" w:rsidR="00E529A4" w:rsidRDefault="009A3549" w:rsidP="009A3549">
      <w:pPr>
        <w:ind w:firstLine="284"/>
        <w:rPr>
          <w:lang w:val="en-US"/>
        </w:rPr>
      </w:pPr>
      <w:r>
        <w:rPr>
          <w:lang w:val="en-GB"/>
        </w:rPr>
        <w:t>W</w:t>
      </w:r>
      <w:r w:rsidR="00A944DA">
        <w:rPr>
          <w:lang w:val="en-GB"/>
        </w:rPr>
        <w:t xml:space="preserve">e found that </w:t>
      </w:r>
      <w:r w:rsidRPr="00434F08">
        <w:rPr>
          <w:lang w:val="en-US"/>
        </w:rPr>
        <w:t xml:space="preserve">pre-operative GSV anterograde flow showed a </w:t>
      </w:r>
      <w:r>
        <w:rPr>
          <w:lang w:val="en-US"/>
        </w:rPr>
        <w:t xml:space="preserve">very </w:t>
      </w:r>
      <w:r w:rsidRPr="00434F08">
        <w:rPr>
          <w:lang w:val="en-US"/>
        </w:rPr>
        <w:t xml:space="preserve">strong </w:t>
      </w:r>
      <w:r>
        <w:rPr>
          <w:lang w:val="en-US"/>
        </w:rPr>
        <w:t xml:space="preserve">negative </w:t>
      </w:r>
      <w:r w:rsidRPr="00434F08">
        <w:rPr>
          <w:lang w:val="en-US"/>
        </w:rPr>
        <w:t>association</w:t>
      </w:r>
      <w:r>
        <w:rPr>
          <w:lang w:val="en-US"/>
        </w:rPr>
        <w:t xml:space="preserve"> with </w:t>
      </w:r>
      <w:r w:rsidR="003B62F4">
        <w:rPr>
          <w:lang w:val="en-US"/>
        </w:rPr>
        <w:t xml:space="preserve">the </w:t>
      </w:r>
      <w:r>
        <w:rPr>
          <w:lang w:val="en-US"/>
        </w:rPr>
        <w:t>re</w:t>
      </w:r>
      <w:r w:rsidR="00DD34D8">
        <w:rPr>
          <w:lang w:val="en-US"/>
        </w:rPr>
        <w:t>-</w:t>
      </w:r>
      <w:r>
        <w:rPr>
          <w:lang w:val="en-US"/>
        </w:rPr>
        <w:t xml:space="preserve">appearance of GSV reflux </w:t>
      </w:r>
      <w:r w:rsidR="00E529A4">
        <w:rPr>
          <w:lang w:val="en-GB"/>
        </w:rPr>
        <w:t>throughout the</w:t>
      </w:r>
      <w:r>
        <w:rPr>
          <w:lang w:val="en-GB"/>
        </w:rPr>
        <w:t xml:space="preserve"> follow-up and that </w:t>
      </w:r>
      <w:r w:rsidRPr="00434F08">
        <w:rPr>
          <w:lang w:val="en-US"/>
        </w:rPr>
        <w:t>female sex showed a moderate</w:t>
      </w:r>
      <w:r>
        <w:rPr>
          <w:lang w:val="en-US"/>
        </w:rPr>
        <w:t>/strong</w:t>
      </w:r>
      <w:r w:rsidRPr="00434F08">
        <w:rPr>
          <w:lang w:val="en-US"/>
        </w:rPr>
        <w:t xml:space="preserve"> </w:t>
      </w:r>
      <w:r>
        <w:rPr>
          <w:lang w:val="en-US"/>
        </w:rPr>
        <w:t>negative</w:t>
      </w:r>
      <w:r w:rsidRPr="00434F08">
        <w:rPr>
          <w:lang w:val="en-US"/>
        </w:rPr>
        <w:t xml:space="preserve"> association</w:t>
      </w:r>
      <w:r w:rsidR="00093AC0">
        <w:rPr>
          <w:lang w:val="en-US"/>
        </w:rPr>
        <w:t xml:space="preserve">, while </w:t>
      </w:r>
      <w:r>
        <w:rPr>
          <w:lang w:val="en-US"/>
        </w:rPr>
        <w:t>h</w:t>
      </w:r>
      <w:r w:rsidR="00A944DA">
        <w:rPr>
          <w:lang w:val="en-US"/>
        </w:rPr>
        <w:t xml:space="preserve">igher </w:t>
      </w:r>
      <w:r w:rsidR="00A944DA" w:rsidRPr="00434F08">
        <w:rPr>
          <w:lang w:val="en-US"/>
        </w:rPr>
        <w:t xml:space="preserve">CEAP </w:t>
      </w:r>
      <w:r w:rsidR="00A944DA">
        <w:rPr>
          <w:lang w:val="en-US"/>
        </w:rPr>
        <w:t>C scores</w:t>
      </w:r>
      <w:r w:rsidR="00A944DA" w:rsidRPr="00434F08">
        <w:rPr>
          <w:lang w:val="en-US"/>
        </w:rPr>
        <w:t xml:space="preserve"> showed a modest</w:t>
      </w:r>
      <w:r w:rsidR="00A944DA">
        <w:rPr>
          <w:lang w:val="en-US"/>
        </w:rPr>
        <w:t>/moderate</w:t>
      </w:r>
      <w:r w:rsidR="00A944DA" w:rsidRPr="00434F08">
        <w:rPr>
          <w:lang w:val="en-US"/>
        </w:rPr>
        <w:t xml:space="preserve"> </w:t>
      </w:r>
      <w:r w:rsidR="00A944DA">
        <w:rPr>
          <w:lang w:val="en-US"/>
        </w:rPr>
        <w:t>positive</w:t>
      </w:r>
      <w:r w:rsidR="00A944DA" w:rsidRPr="00434F08">
        <w:rPr>
          <w:lang w:val="en-US"/>
        </w:rPr>
        <w:t xml:space="preserve"> association</w:t>
      </w:r>
      <w:r w:rsidR="00E529A4">
        <w:rPr>
          <w:lang w:val="en-US"/>
        </w:rPr>
        <w:t>.</w:t>
      </w:r>
      <w:r w:rsidR="003A2A8B">
        <w:rPr>
          <w:lang w:val="en-US"/>
        </w:rPr>
        <w:t xml:space="preserve"> In other words, pre-operative GSV anterograde flow </w:t>
      </w:r>
      <w:r w:rsidR="007032B4">
        <w:rPr>
          <w:lang w:val="en-US"/>
        </w:rPr>
        <w:t xml:space="preserve">and female sex </w:t>
      </w:r>
      <w:r w:rsidR="003A2A8B">
        <w:rPr>
          <w:lang w:val="en-US"/>
        </w:rPr>
        <w:t xml:space="preserve">protect from the re-appearance </w:t>
      </w:r>
      <w:r w:rsidR="007032B4">
        <w:rPr>
          <w:lang w:val="en-US"/>
        </w:rPr>
        <w:t>of the GSV reflux, while higher CEAP C scores foster the re-appearance of GSV reflux.</w:t>
      </w:r>
    </w:p>
    <w:p w14:paraId="5DCF8B09" w14:textId="77777777" w:rsidR="008C2AE7" w:rsidRDefault="00A24734" w:rsidP="00597D25">
      <w:pPr>
        <w:ind w:firstLine="284"/>
        <w:rPr>
          <w:lang w:val="en-GB"/>
        </w:rPr>
      </w:pPr>
      <w:r w:rsidRPr="00A24734">
        <w:rPr>
          <w:lang w:val="en-US"/>
        </w:rPr>
        <w:t>Understanding</w:t>
      </w:r>
      <w:r w:rsidR="00137092" w:rsidRPr="00A24734">
        <w:rPr>
          <w:lang w:val="en-US"/>
        </w:rPr>
        <w:t xml:space="preserve"> </w:t>
      </w:r>
      <w:r w:rsidR="00EA0FCB">
        <w:rPr>
          <w:lang w:val="en-US"/>
        </w:rPr>
        <w:t>how</w:t>
      </w:r>
      <w:r w:rsidR="00ED37BB" w:rsidRPr="00A24734">
        <w:rPr>
          <w:lang w:val="en-US"/>
        </w:rPr>
        <w:t xml:space="preserve"> </w:t>
      </w:r>
      <w:r w:rsidR="00137092" w:rsidRPr="00A24734">
        <w:rPr>
          <w:lang w:val="en-US"/>
        </w:rPr>
        <w:t>the pre-operative GSV anterograde flow</w:t>
      </w:r>
      <w:r w:rsidR="00EA0FCB">
        <w:rPr>
          <w:lang w:val="en-US"/>
        </w:rPr>
        <w:t xml:space="preserve"> might</w:t>
      </w:r>
      <w:r w:rsidR="00137092" w:rsidRPr="00A24734">
        <w:rPr>
          <w:lang w:val="en-US"/>
        </w:rPr>
        <w:t xml:space="preserve"> </w:t>
      </w:r>
      <w:r w:rsidR="008C2AE7" w:rsidRPr="00A24734">
        <w:rPr>
          <w:lang w:val="en-US"/>
        </w:rPr>
        <w:t>play</w:t>
      </w:r>
      <w:r w:rsidR="00137092" w:rsidRPr="00A24734">
        <w:rPr>
          <w:lang w:val="en-US"/>
        </w:rPr>
        <w:t xml:space="preserve"> a</w:t>
      </w:r>
      <w:r w:rsidR="00ED37BB" w:rsidRPr="00A24734">
        <w:rPr>
          <w:lang w:val="en-US"/>
        </w:rPr>
        <w:t xml:space="preserve"> protective role</w:t>
      </w:r>
      <w:r w:rsidR="00ED37BB">
        <w:rPr>
          <w:lang w:val="en-GB"/>
        </w:rPr>
        <w:t xml:space="preserve"> </w:t>
      </w:r>
      <w:r w:rsidR="00137092">
        <w:rPr>
          <w:lang w:val="en-GB"/>
        </w:rPr>
        <w:t>against</w:t>
      </w:r>
      <w:r w:rsidR="00D13528">
        <w:rPr>
          <w:lang w:val="en-GB"/>
        </w:rPr>
        <w:t xml:space="preserve"> </w:t>
      </w:r>
      <w:r w:rsidR="00ED37BB">
        <w:rPr>
          <w:lang w:val="en-GB"/>
        </w:rPr>
        <w:t xml:space="preserve">the re-appearance of GSV reflux </w:t>
      </w:r>
      <w:r w:rsidR="00B865B8">
        <w:rPr>
          <w:lang w:val="en-GB"/>
        </w:rPr>
        <w:t>after the first step of the CHIVA 2 strategy</w:t>
      </w:r>
      <w:r w:rsidR="002E6DBB">
        <w:rPr>
          <w:lang w:val="en-GB"/>
        </w:rPr>
        <w:t xml:space="preserve"> is </w:t>
      </w:r>
      <w:r w:rsidR="00EA0FCB">
        <w:rPr>
          <w:lang w:val="en-GB"/>
        </w:rPr>
        <w:t xml:space="preserve">quite </w:t>
      </w:r>
      <w:r w:rsidR="002E6DBB">
        <w:rPr>
          <w:lang w:val="en-GB"/>
        </w:rPr>
        <w:t>challenging and</w:t>
      </w:r>
      <w:r w:rsidR="00137092">
        <w:rPr>
          <w:lang w:val="en-GB"/>
        </w:rPr>
        <w:t xml:space="preserve"> need</w:t>
      </w:r>
      <w:r>
        <w:rPr>
          <w:lang w:val="en-GB"/>
        </w:rPr>
        <w:t>s</w:t>
      </w:r>
      <w:r w:rsidR="00137092">
        <w:rPr>
          <w:lang w:val="en-GB"/>
        </w:rPr>
        <w:t xml:space="preserve"> </w:t>
      </w:r>
      <w:r w:rsidR="002A3294">
        <w:rPr>
          <w:lang w:val="en-GB"/>
        </w:rPr>
        <w:t xml:space="preserve">first </w:t>
      </w:r>
      <w:r w:rsidR="00137092">
        <w:rPr>
          <w:lang w:val="en-GB"/>
        </w:rPr>
        <w:t>to focus on the hemodynamic effects of the first step of the procedure.</w:t>
      </w:r>
    </w:p>
    <w:p w14:paraId="7E15CBCF" w14:textId="77777777" w:rsidR="008C2AE7" w:rsidRDefault="002A3294" w:rsidP="00597D25">
      <w:pPr>
        <w:ind w:firstLine="284"/>
        <w:rPr>
          <w:lang w:val="en-GB"/>
        </w:rPr>
      </w:pPr>
      <w:r>
        <w:rPr>
          <w:lang w:val="en-GB"/>
        </w:rPr>
        <w:t>T</w:t>
      </w:r>
      <w:r w:rsidR="005409A4">
        <w:rPr>
          <w:lang w:val="en-GB"/>
        </w:rPr>
        <w:t xml:space="preserve">he </w:t>
      </w:r>
      <w:r w:rsidR="005409A4" w:rsidRPr="00670C3C">
        <w:rPr>
          <w:lang w:val="en-GB"/>
        </w:rPr>
        <w:t>disconnection</w:t>
      </w:r>
      <w:r w:rsidR="005409A4">
        <w:rPr>
          <w:lang w:val="en-GB"/>
        </w:rPr>
        <w:t xml:space="preserve"> of the incompetent GSV tributary where the re-entry perforator vein is located </w:t>
      </w:r>
      <w:r w:rsidR="000B679F">
        <w:rPr>
          <w:lang w:val="en-GB"/>
        </w:rPr>
        <w:t>suppresses</w:t>
      </w:r>
      <w:r w:rsidR="005409A4">
        <w:rPr>
          <w:lang w:val="en-GB"/>
        </w:rPr>
        <w:t xml:space="preserve"> the GSV reflux, at least for a variable lapse of time, </w:t>
      </w:r>
      <w:r w:rsidR="00684454">
        <w:rPr>
          <w:lang w:val="en-GB"/>
        </w:rPr>
        <w:t>without</w:t>
      </w:r>
      <w:r w:rsidR="005409A4">
        <w:rPr>
          <w:lang w:val="en-GB"/>
        </w:rPr>
        <w:t xml:space="preserve"> chang</w:t>
      </w:r>
      <w:r w:rsidR="00684454">
        <w:rPr>
          <w:lang w:val="en-GB"/>
        </w:rPr>
        <w:t>ing</w:t>
      </w:r>
      <w:r w:rsidR="005409A4">
        <w:rPr>
          <w:lang w:val="en-GB"/>
        </w:rPr>
        <w:t xml:space="preserve"> the hydrostatic pressure in the </w:t>
      </w:r>
      <w:r w:rsidR="009C07DF">
        <w:rPr>
          <w:lang w:val="en-GB"/>
        </w:rPr>
        <w:t>GSV at the disconnection level</w:t>
      </w:r>
      <w:r w:rsidR="005409A4">
        <w:rPr>
          <w:lang w:val="en-GB"/>
        </w:rPr>
        <w:t>.</w:t>
      </w:r>
    </w:p>
    <w:p w14:paraId="2538AFE0" w14:textId="77777777" w:rsidR="00F238C8" w:rsidRDefault="002A3294" w:rsidP="007F076F">
      <w:pPr>
        <w:ind w:firstLine="284"/>
        <w:rPr>
          <w:lang w:val="en-GB"/>
        </w:rPr>
      </w:pPr>
      <w:r>
        <w:rPr>
          <w:lang w:val="en-GB"/>
        </w:rPr>
        <w:t>Further</w:t>
      </w:r>
      <w:r w:rsidR="00684454">
        <w:rPr>
          <w:lang w:val="en-GB"/>
        </w:rPr>
        <w:t>,</w:t>
      </w:r>
      <w:r w:rsidR="005409A4">
        <w:rPr>
          <w:lang w:val="en-GB"/>
        </w:rPr>
        <w:t xml:space="preserve"> </w:t>
      </w:r>
      <w:r w:rsidR="003F7F8E">
        <w:rPr>
          <w:lang w:val="en-GB"/>
        </w:rPr>
        <w:t xml:space="preserve">the </w:t>
      </w:r>
      <w:r w:rsidR="003F7F8E" w:rsidRPr="00670C3C">
        <w:rPr>
          <w:lang w:val="en-GB"/>
        </w:rPr>
        <w:t>disconnection</w:t>
      </w:r>
      <w:r w:rsidR="003F7F8E">
        <w:rPr>
          <w:lang w:val="en-GB"/>
        </w:rPr>
        <w:t xml:space="preserve"> of the incompetent GSV tributary where the re-entry perforator vein is located </w:t>
      </w:r>
      <w:r w:rsidR="00FE68E7">
        <w:rPr>
          <w:lang w:val="en-GB"/>
        </w:rPr>
        <w:t>eliminates</w:t>
      </w:r>
      <w:r w:rsidR="00684454">
        <w:rPr>
          <w:lang w:val="en-GB"/>
        </w:rPr>
        <w:t xml:space="preserve"> the </w:t>
      </w:r>
      <w:r w:rsidR="006B6CD9">
        <w:rPr>
          <w:lang w:val="en-GB"/>
        </w:rPr>
        <w:t xml:space="preserve">aspirating effect of the muscular pump </w:t>
      </w:r>
      <w:r w:rsidR="00684454">
        <w:rPr>
          <w:lang w:val="en-GB"/>
        </w:rPr>
        <w:t>on</w:t>
      </w:r>
      <w:r w:rsidR="000B679F">
        <w:rPr>
          <w:lang w:val="en-GB"/>
        </w:rPr>
        <w:t xml:space="preserve"> the GSV</w:t>
      </w:r>
      <w:r w:rsidR="00016026">
        <w:rPr>
          <w:lang w:val="en-GB"/>
        </w:rPr>
        <w:t xml:space="preserve"> </w:t>
      </w:r>
      <w:r w:rsidR="006B6CD9">
        <w:rPr>
          <w:lang w:val="en-GB"/>
        </w:rPr>
        <w:t xml:space="preserve">and this has two </w:t>
      </w:r>
      <w:r w:rsidR="008C2AE7">
        <w:rPr>
          <w:lang w:val="en-GB"/>
        </w:rPr>
        <w:t xml:space="preserve">conflicting </w:t>
      </w:r>
      <w:r w:rsidR="004709C8">
        <w:rPr>
          <w:lang w:val="en-GB"/>
        </w:rPr>
        <w:t>effects</w:t>
      </w:r>
      <w:r w:rsidR="008C2AE7">
        <w:rPr>
          <w:lang w:val="en-GB"/>
        </w:rPr>
        <w:t>:</w:t>
      </w:r>
      <w:r w:rsidR="00F238C8">
        <w:rPr>
          <w:lang w:val="en-GB"/>
        </w:rPr>
        <w:t xml:space="preserve"> </w:t>
      </w:r>
    </w:p>
    <w:p w14:paraId="43B590E3" w14:textId="70C9FEC3" w:rsidR="00B60288" w:rsidRDefault="00B60288" w:rsidP="007F076F">
      <w:pPr>
        <w:ind w:firstLine="284"/>
        <w:rPr>
          <w:lang w:val="en-GB"/>
        </w:rPr>
      </w:pPr>
      <w:r>
        <w:rPr>
          <w:highlight w:val="yellow"/>
          <w:lang w:val="en-GB"/>
        </w:rPr>
        <w:t xml:space="preserve">According to the </w:t>
      </w:r>
      <w:proofErr w:type="spellStart"/>
      <w:r>
        <w:rPr>
          <w:highlight w:val="yellow"/>
          <w:lang w:val="en-GB"/>
        </w:rPr>
        <w:t>Bernouilli</w:t>
      </w:r>
      <w:proofErr w:type="spellEnd"/>
      <w:r>
        <w:rPr>
          <w:highlight w:val="yellow"/>
          <w:lang w:val="en-GB"/>
        </w:rPr>
        <w:t xml:space="preserve"> equation, </w:t>
      </w:r>
      <w:r w:rsidRPr="00B60288">
        <w:rPr>
          <w:highlight w:val="yellow"/>
          <w:lang w:val="en-GB"/>
        </w:rPr>
        <w:t>hydrostatic gravitational pressure remains, but</w:t>
      </w:r>
      <w:r>
        <w:rPr>
          <w:lang w:val="en-GB"/>
        </w:rPr>
        <w:t xml:space="preserve"> </w:t>
      </w:r>
    </w:p>
    <w:p w14:paraId="0ABFD89B" w14:textId="64379755" w:rsidR="00F238C8" w:rsidRDefault="00F238C8" w:rsidP="007F076F">
      <w:pPr>
        <w:ind w:firstLine="284"/>
        <w:rPr>
          <w:lang w:val="en-GB"/>
        </w:rPr>
      </w:pPr>
      <w:r>
        <w:rPr>
          <w:lang w:val="en-GB"/>
        </w:rPr>
        <w:t xml:space="preserve">- </w:t>
      </w:r>
      <w:r w:rsidR="006B6CD9" w:rsidRPr="00B60288">
        <w:rPr>
          <w:lang w:val="en-GB"/>
        </w:rPr>
        <w:t>the static</w:t>
      </w:r>
      <w:r w:rsidR="00684454" w:rsidRPr="00B60288">
        <w:rPr>
          <w:lang w:val="en-GB"/>
        </w:rPr>
        <w:t xml:space="preserve"> pressure </w:t>
      </w:r>
      <w:r w:rsidR="000B679F" w:rsidRPr="00B60288">
        <w:rPr>
          <w:lang w:val="en-GB"/>
        </w:rPr>
        <w:t xml:space="preserve">does not act any more on the </w:t>
      </w:r>
      <w:r w:rsidR="00B02C08" w:rsidRPr="00B60288">
        <w:rPr>
          <w:lang w:val="en-GB"/>
        </w:rPr>
        <w:t xml:space="preserve">internal </w:t>
      </w:r>
      <w:r w:rsidR="000B679F" w:rsidRPr="00B60288">
        <w:rPr>
          <w:lang w:val="en-GB"/>
        </w:rPr>
        <w:t>GSV</w:t>
      </w:r>
      <w:r w:rsidR="00B02C08" w:rsidRPr="00B60288">
        <w:rPr>
          <w:lang w:val="en-GB"/>
        </w:rPr>
        <w:t xml:space="preserve"> wall</w:t>
      </w:r>
      <w:r w:rsidR="00684454" w:rsidRPr="00B60288">
        <w:rPr>
          <w:lang w:val="en-GB"/>
        </w:rPr>
        <w:t>, which reduces the trans-mural pressure, as witnessed by the reduction of the GSV calibre</w:t>
      </w:r>
      <w:r w:rsidR="00016026" w:rsidRPr="00B60288">
        <w:rPr>
          <w:lang w:val="en-GB"/>
        </w:rPr>
        <w:t xml:space="preserve"> [</w:t>
      </w:r>
      <w:r w:rsidR="00B4698A" w:rsidRPr="00B60288">
        <w:rPr>
          <w:color w:val="0070C0"/>
          <w:lang w:val="en-GB"/>
        </w:rPr>
        <w:t>9</w:t>
      </w:r>
      <w:r w:rsidR="00016026" w:rsidRPr="00B60288">
        <w:rPr>
          <w:lang w:val="en-GB"/>
        </w:rPr>
        <w:t>]</w:t>
      </w:r>
    </w:p>
    <w:p w14:paraId="7CE55692" w14:textId="066B044F" w:rsidR="004709C8" w:rsidRDefault="00F238C8" w:rsidP="00F238C8">
      <w:pPr>
        <w:ind w:firstLine="284"/>
        <w:rPr>
          <w:lang w:val="en-US"/>
        </w:rPr>
      </w:pPr>
      <w:r>
        <w:rPr>
          <w:lang w:val="en-GB"/>
        </w:rPr>
        <w:t>-</w:t>
      </w:r>
      <w:r w:rsidR="00684454">
        <w:rPr>
          <w:lang w:val="en-GB"/>
        </w:rPr>
        <w:t xml:space="preserve"> </w:t>
      </w:r>
      <w:r w:rsidR="009472C2">
        <w:rPr>
          <w:lang w:val="en-GB"/>
        </w:rPr>
        <w:t>the dynamic pressure</w:t>
      </w:r>
      <w:r>
        <w:rPr>
          <w:lang w:val="en-GB"/>
        </w:rPr>
        <w:t>, too,</w:t>
      </w:r>
      <w:r w:rsidR="009472C2">
        <w:rPr>
          <w:lang w:val="en-GB"/>
        </w:rPr>
        <w:t xml:space="preserve"> does not act any more on the </w:t>
      </w:r>
      <w:r w:rsidR="00B02C08">
        <w:rPr>
          <w:lang w:val="en-GB"/>
        </w:rPr>
        <w:t xml:space="preserve">internal </w:t>
      </w:r>
      <w:r w:rsidR="009472C2">
        <w:rPr>
          <w:lang w:val="en-GB"/>
        </w:rPr>
        <w:t>GSV</w:t>
      </w:r>
      <w:r w:rsidR="00B02C08">
        <w:rPr>
          <w:lang w:val="en-GB"/>
        </w:rPr>
        <w:t xml:space="preserve"> wall</w:t>
      </w:r>
      <w:r w:rsidR="009472C2">
        <w:rPr>
          <w:lang w:val="en-GB"/>
        </w:rPr>
        <w:t xml:space="preserve">, which </w:t>
      </w:r>
      <w:r w:rsidR="00A30EDD">
        <w:rPr>
          <w:lang w:val="en-GB"/>
        </w:rPr>
        <w:t>eliminates</w:t>
      </w:r>
      <w:r w:rsidR="009472C2">
        <w:rPr>
          <w:lang w:val="en-GB"/>
        </w:rPr>
        <w:t xml:space="preserve"> the shear stress</w:t>
      </w:r>
      <w:r w:rsidR="00A30EDD">
        <w:rPr>
          <w:lang w:val="en-GB"/>
        </w:rPr>
        <w:t xml:space="preserve"> [</w:t>
      </w:r>
      <w:r w:rsidR="00B4698A">
        <w:rPr>
          <w:color w:val="0070C0"/>
          <w:lang w:val="en-GB"/>
        </w:rPr>
        <w:t>6</w:t>
      </w:r>
      <w:r w:rsidR="00A30EDD">
        <w:rPr>
          <w:lang w:val="en-GB"/>
        </w:rPr>
        <w:t>]</w:t>
      </w:r>
      <w:r w:rsidR="009472C2">
        <w:rPr>
          <w:lang w:val="en-GB"/>
        </w:rPr>
        <w:t xml:space="preserve">. </w:t>
      </w:r>
      <w:r w:rsidR="007F076F" w:rsidRPr="007F076F">
        <w:rPr>
          <w:lang w:val="en-GB"/>
        </w:rPr>
        <w:t xml:space="preserve">The decrease in the </w:t>
      </w:r>
      <w:r w:rsidR="007F076F">
        <w:rPr>
          <w:lang w:val="en-GB"/>
        </w:rPr>
        <w:t>shear stress</w:t>
      </w:r>
      <w:r w:rsidR="007F076F" w:rsidRPr="007F076F">
        <w:rPr>
          <w:lang w:val="en-GB"/>
        </w:rPr>
        <w:t xml:space="preserve"> </w:t>
      </w:r>
      <w:r w:rsidR="007F076F">
        <w:rPr>
          <w:lang w:val="en-GB"/>
        </w:rPr>
        <w:t>causes</w:t>
      </w:r>
      <w:r w:rsidR="007F076F" w:rsidRPr="007F076F">
        <w:rPr>
          <w:lang w:val="en-GB"/>
        </w:rPr>
        <w:t xml:space="preserve"> the leucocyte adhesion to the endothelium which triggers an inflammatory process </w:t>
      </w:r>
      <w:r w:rsidR="00A30EDD">
        <w:rPr>
          <w:lang w:val="en-US"/>
        </w:rPr>
        <w:t>[</w:t>
      </w:r>
      <w:r w:rsidR="00B72663">
        <w:rPr>
          <w:color w:val="0070C0"/>
          <w:lang w:val="en-US"/>
        </w:rPr>
        <w:t>11</w:t>
      </w:r>
      <w:r w:rsidR="00A30EDD">
        <w:rPr>
          <w:lang w:val="en-US"/>
        </w:rPr>
        <w:t xml:space="preserve">] </w:t>
      </w:r>
      <w:r w:rsidR="007916C9" w:rsidRPr="007916C9">
        <w:rPr>
          <w:highlight w:val="yellow"/>
          <w:lang w:val="en-US"/>
        </w:rPr>
        <w:t>which</w:t>
      </w:r>
      <w:r w:rsidR="007916C9">
        <w:rPr>
          <w:highlight w:val="yellow"/>
          <w:lang w:val="en-US"/>
        </w:rPr>
        <w:t xml:space="preserve"> </w:t>
      </w:r>
      <w:r w:rsidR="007916C9" w:rsidRPr="007916C9">
        <w:rPr>
          <w:highlight w:val="yellow"/>
          <w:lang w:val="en-GB"/>
        </w:rPr>
        <w:t xml:space="preserve">could </w:t>
      </w:r>
      <w:r w:rsidR="007916C9" w:rsidRPr="007916C9">
        <w:rPr>
          <w:highlight w:val="yellow"/>
          <w:lang w:val="en-US"/>
        </w:rPr>
        <w:t>result in the descending progression of the GSV incompetence</w:t>
      </w:r>
      <w:r w:rsidR="007916C9" w:rsidRPr="007916C9">
        <w:rPr>
          <w:highlight w:val="yellow"/>
          <w:lang w:val="en-GB"/>
        </w:rPr>
        <w:t xml:space="preserve"> </w:t>
      </w:r>
      <w:r w:rsidR="007916C9">
        <w:rPr>
          <w:highlight w:val="yellow"/>
          <w:lang w:val="en-GB"/>
        </w:rPr>
        <w:t xml:space="preserve">due to a consequent </w:t>
      </w:r>
      <w:r w:rsidR="007F076F" w:rsidRPr="007916C9">
        <w:rPr>
          <w:highlight w:val="yellow"/>
          <w:lang w:val="en-GB"/>
        </w:rPr>
        <w:t>damage</w:t>
      </w:r>
      <w:r w:rsidR="007916C9">
        <w:rPr>
          <w:lang w:val="en-GB"/>
        </w:rPr>
        <w:t xml:space="preserve"> </w:t>
      </w:r>
      <w:r w:rsidR="007916C9" w:rsidRPr="007916C9">
        <w:rPr>
          <w:highlight w:val="yellow"/>
          <w:lang w:val="en-GB"/>
        </w:rPr>
        <w:t>of</w:t>
      </w:r>
      <w:r w:rsidR="007916C9">
        <w:rPr>
          <w:lang w:val="en-GB"/>
        </w:rPr>
        <w:t xml:space="preserve"> </w:t>
      </w:r>
      <w:r w:rsidR="007F076F">
        <w:rPr>
          <w:lang w:val="en-US"/>
        </w:rPr>
        <w:t>the competent valve located below the origin of the ligated incompetent GSV tributary</w:t>
      </w:r>
      <w:r w:rsidR="007916C9">
        <w:rPr>
          <w:lang w:val="en-US"/>
        </w:rPr>
        <w:t xml:space="preserve">. </w:t>
      </w:r>
      <w:r w:rsidR="004709C8">
        <w:rPr>
          <w:lang w:val="en-US"/>
        </w:rPr>
        <w:t xml:space="preserve">Further, the inflammatory process </w:t>
      </w:r>
      <w:r w:rsidR="00057B3F">
        <w:rPr>
          <w:lang w:val="en-US"/>
        </w:rPr>
        <w:t xml:space="preserve">may </w:t>
      </w:r>
      <w:r w:rsidR="004709C8">
        <w:rPr>
          <w:lang w:val="en-US"/>
        </w:rPr>
        <w:t xml:space="preserve">also produce the formation of new vessels, thus </w:t>
      </w:r>
      <w:r w:rsidR="00AB45FC">
        <w:rPr>
          <w:lang w:val="en-US"/>
        </w:rPr>
        <w:t>result</w:t>
      </w:r>
      <w:r w:rsidR="00057B3F">
        <w:rPr>
          <w:lang w:val="en-US"/>
        </w:rPr>
        <w:t>ing</w:t>
      </w:r>
      <w:r w:rsidR="004709C8">
        <w:rPr>
          <w:lang w:val="en-US"/>
        </w:rPr>
        <w:t xml:space="preserve"> </w:t>
      </w:r>
      <w:r w:rsidR="00AB45FC">
        <w:rPr>
          <w:lang w:val="en-US"/>
        </w:rPr>
        <w:t>in</w:t>
      </w:r>
      <w:r w:rsidR="004709C8">
        <w:rPr>
          <w:lang w:val="en-US"/>
        </w:rPr>
        <w:t xml:space="preserve"> the </w:t>
      </w:r>
      <w:r w:rsidR="00C922F0">
        <w:rPr>
          <w:lang w:val="en-US"/>
        </w:rPr>
        <w:t>“</w:t>
      </w:r>
      <w:r w:rsidR="004709C8">
        <w:rPr>
          <w:lang w:val="en-US"/>
        </w:rPr>
        <w:t>jump</w:t>
      </w:r>
      <w:r w:rsidR="00C922F0">
        <w:rPr>
          <w:lang w:val="en-US"/>
        </w:rPr>
        <w:t>”</w:t>
      </w:r>
      <w:r w:rsidR="004709C8">
        <w:rPr>
          <w:lang w:val="en-US"/>
        </w:rPr>
        <w:t xml:space="preserve"> of the GSV tributary ligature.</w:t>
      </w:r>
    </w:p>
    <w:p w14:paraId="05371BF3" w14:textId="77777777" w:rsidR="00F238C8" w:rsidRDefault="00F238C8" w:rsidP="00F238C8">
      <w:pPr>
        <w:ind w:firstLine="284"/>
        <w:rPr>
          <w:lang w:val="en-US"/>
        </w:rPr>
      </w:pPr>
      <w:r>
        <w:rPr>
          <w:lang w:val="en-US"/>
        </w:rPr>
        <w:t>In other words, the first step of the CHIVA 2 strategy show</w:t>
      </w:r>
      <w:r w:rsidR="00A821A0">
        <w:rPr>
          <w:lang w:val="en-US"/>
        </w:rPr>
        <w:t>s</w:t>
      </w:r>
      <w:r>
        <w:rPr>
          <w:lang w:val="en-US"/>
        </w:rPr>
        <w:t xml:space="preserve"> a sort of “paradox effect”, because on one side</w:t>
      </w:r>
      <w:r w:rsidR="00C922F0">
        <w:rPr>
          <w:lang w:val="en-US"/>
        </w:rPr>
        <w:t>,</w:t>
      </w:r>
      <w:r>
        <w:rPr>
          <w:lang w:val="en-US"/>
        </w:rPr>
        <w:t xml:space="preserve"> it improves </w:t>
      </w:r>
      <w:r w:rsidR="00264081">
        <w:rPr>
          <w:lang w:val="en-US"/>
        </w:rPr>
        <w:t xml:space="preserve">the </w:t>
      </w:r>
      <w:r w:rsidR="00A821A0">
        <w:rPr>
          <w:lang w:val="en-US"/>
        </w:rPr>
        <w:t>GSV</w:t>
      </w:r>
      <w:r>
        <w:rPr>
          <w:lang w:val="en-US"/>
        </w:rPr>
        <w:t xml:space="preserve"> hemodynamic</w:t>
      </w:r>
      <w:r w:rsidR="00A821A0">
        <w:rPr>
          <w:lang w:val="en-US"/>
        </w:rPr>
        <w:t>s</w:t>
      </w:r>
      <w:r>
        <w:rPr>
          <w:lang w:val="en-US"/>
        </w:rPr>
        <w:t xml:space="preserve"> </w:t>
      </w:r>
      <w:r w:rsidR="00C922F0">
        <w:rPr>
          <w:lang w:val="en-US"/>
        </w:rPr>
        <w:t>in terms of</w:t>
      </w:r>
      <w:r>
        <w:rPr>
          <w:lang w:val="en-US"/>
        </w:rPr>
        <w:t xml:space="preserve"> static (lateral) pressure</w:t>
      </w:r>
      <w:r w:rsidR="00C922F0">
        <w:rPr>
          <w:lang w:val="en-US"/>
        </w:rPr>
        <w:t xml:space="preserve">, but, on the other, it fosters the evolution towards the re-appearance of the GSV reflux, </w:t>
      </w:r>
      <w:r w:rsidR="00361929">
        <w:rPr>
          <w:lang w:val="en-US"/>
        </w:rPr>
        <w:t xml:space="preserve">due </w:t>
      </w:r>
      <w:r w:rsidR="00C922F0">
        <w:rPr>
          <w:lang w:val="en-US"/>
        </w:rPr>
        <w:t>either to the progression of the GSV incompetence</w:t>
      </w:r>
      <w:r w:rsidR="0076546F">
        <w:rPr>
          <w:lang w:val="en-US"/>
        </w:rPr>
        <w:t>,</w:t>
      </w:r>
      <w:r w:rsidR="00264081">
        <w:rPr>
          <w:lang w:val="en-US"/>
        </w:rPr>
        <w:t xml:space="preserve"> </w:t>
      </w:r>
      <w:r w:rsidR="00A24734">
        <w:rPr>
          <w:lang w:val="en-US"/>
        </w:rPr>
        <w:t>till reaching a GSV perforator vein able to act as an efficient re-entry perforator vein</w:t>
      </w:r>
      <w:r w:rsidR="0076546F">
        <w:rPr>
          <w:lang w:val="en-US"/>
        </w:rPr>
        <w:t>,</w:t>
      </w:r>
      <w:r w:rsidR="00A24734">
        <w:rPr>
          <w:lang w:val="en-US"/>
        </w:rPr>
        <w:t xml:space="preserve"> </w:t>
      </w:r>
      <w:r w:rsidR="00C922F0">
        <w:rPr>
          <w:lang w:val="en-US"/>
        </w:rPr>
        <w:t>or to the “jump” of the GSV tributary ligature.</w:t>
      </w:r>
    </w:p>
    <w:p w14:paraId="2E37E4F6" w14:textId="77777777" w:rsidR="002C761D" w:rsidRDefault="00016026" w:rsidP="00F238C8">
      <w:pPr>
        <w:ind w:firstLine="284"/>
        <w:rPr>
          <w:lang w:val="en-US"/>
        </w:rPr>
      </w:pPr>
      <w:r>
        <w:rPr>
          <w:lang w:val="en-US"/>
        </w:rPr>
        <w:t>Coming to the GSV anterograde flow, although sometimes cannot be detected at Doppler examination, due to the limitations of the tech</w:t>
      </w:r>
      <w:r w:rsidR="000D62C1">
        <w:rPr>
          <w:lang w:val="en-US"/>
        </w:rPr>
        <w:t>n</w:t>
      </w:r>
      <w:r>
        <w:rPr>
          <w:lang w:val="en-US"/>
        </w:rPr>
        <w:t xml:space="preserve">ique that cannot detect speeds </w:t>
      </w:r>
      <w:r w:rsidR="00417B22">
        <w:rPr>
          <w:lang w:val="en-US"/>
        </w:rPr>
        <w:t xml:space="preserve">less than </w:t>
      </w:r>
      <w:r>
        <w:rPr>
          <w:lang w:val="en-US"/>
        </w:rPr>
        <w:t>6cm/sec. it is</w:t>
      </w:r>
      <w:proofErr w:type="gramStart"/>
      <w:r w:rsidR="000D62C1">
        <w:rPr>
          <w:lang w:val="en-US"/>
        </w:rPr>
        <w:t>, actually,</w:t>
      </w:r>
      <w:r>
        <w:rPr>
          <w:lang w:val="en-US"/>
        </w:rPr>
        <w:t xml:space="preserve"> always</w:t>
      </w:r>
      <w:proofErr w:type="gramEnd"/>
      <w:r>
        <w:rPr>
          <w:lang w:val="en-US"/>
        </w:rPr>
        <w:t xml:space="preserve"> </w:t>
      </w:r>
      <w:r w:rsidR="000D62C1">
        <w:rPr>
          <w:lang w:val="en-US"/>
        </w:rPr>
        <w:t>present</w:t>
      </w:r>
      <w:r w:rsidR="00057B3F">
        <w:rPr>
          <w:lang w:val="en-US"/>
        </w:rPr>
        <w:t>,</w:t>
      </w:r>
      <w:r w:rsidR="000D62C1">
        <w:rPr>
          <w:lang w:val="en-US"/>
        </w:rPr>
        <w:t xml:space="preserve"> as documented by</w:t>
      </w:r>
      <w:r>
        <w:rPr>
          <w:lang w:val="en-US"/>
        </w:rPr>
        <w:t xml:space="preserve"> the B-Flow and</w:t>
      </w:r>
      <w:r w:rsidR="000D62C1">
        <w:rPr>
          <w:lang w:val="en-US"/>
        </w:rPr>
        <w:t>, especially,</w:t>
      </w:r>
      <w:r w:rsidR="00E43CAA">
        <w:rPr>
          <w:lang w:val="en-US"/>
        </w:rPr>
        <w:t xml:space="preserve"> by</w:t>
      </w:r>
      <w:r>
        <w:rPr>
          <w:lang w:val="en-US"/>
        </w:rPr>
        <w:t xml:space="preserve"> the B-Flow HD</w:t>
      </w:r>
      <w:r w:rsidR="000D62C1">
        <w:rPr>
          <w:lang w:val="en-US"/>
        </w:rPr>
        <w:t>.</w:t>
      </w:r>
    </w:p>
    <w:p w14:paraId="3157873C" w14:textId="77777777" w:rsidR="002E5CE2" w:rsidRDefault="000D62C1" w:rsidP="002E5CE2">
      <w:pPr>
        <w:ind w:firstLine="284"/>
        <w:rPr>
          <w:lang w:val="en-US"/>
        </w:rPr>
      </w:pPr>
      <w:r>
        <w:rPr>
          <w:lang w:val="en-US"/>
        </w:rPr>
        <w:t xml:space="preserve"> The anterograde flow results from </w:t>
      </w:r>
      <w:r w:rsidR="00057B3F">
        <w:rPr>
          <w:lang w:val="en-US"/>
        </w:rPr>
        <w:t>a</w:t>
      </w:r>
      <w:r>
        <w:rPr>
          <w:lang w:val="en-US"/>
        </w:rPr>
        <w:t xml:space="preserve"> complex interplay of the </w:t>
      </w:r>
      <w:r w:rsidR="00271CA5">
        <w:rPr>
          <w:lang w:val="en-US"/>
        </w:rPr>
        <w:t>residual pressure</w:t>
      </w:r>
      <w:r>
        <w:rPr>
          <w:lang w:val="en-US"/>
        </w:rPr>
        <w:t xml:space="preserve">, which generates a continuous flow, with </w:t>
      </w:r>
      <w:r w:rsidR="00271CA5">
        <w:rPr>
          <w:lang w:val="en-US"/>
        </w:rPr>
        <w:t>the action of several</w:t>
      </w:r>
      <w:r>
        <w:rPr>
          <w:lang w:val="en-US"/>
        </w:rPr>
        <w:t xml:space="preserve"> pumps, that superimpose a phasic component</w:t>
      </w:r>
      <w:r w:rsidR="00D32354">
        <w:rPr>
          <w:lang w:val="en-US"/>
        </w:rPr>
        <w:t xml:space="preserve">: </w:t>
      </w:r>
      <w:r w:rsidR="00271CA5">
        <w:rPr>
          <w:lang w:val="en-US"/>
        </w:rPr>
        <w:t xml:space="preserve">the thoraco-abdominal pump is responsible for the phasic changes that occur </w:t>
      </w:r>
      <w:r w:rsidR="00D32354">
        <w:rPr>
          <w:lang w:val="en-US"/>
        </w:rPr>
        <w:t xml:space="preserve">at rest </w:t>
      </w:r>
      <w:r w:rsidR="00271CA5">
        <w:rPr>
          <w:lang w:val="en-US"/>
        </w:rPr>
        <w:t>during breathing or speaking, and the peripheral pumps</w:t>
      </w:r>
      <w:r w:rsidR="000E22DA">
        <w:rPr>
          <w:lang w:val="en-US"/>
        </w:rPr>
        <w:t xml:space="preserve"> are responsible</w:t>
      </w:r>
      <w:r w:rsidR="00271CA5">
        <w:rPr>
          <w:lang w:val="en-US"/>
        </w:rPr>
        <w:t xml:space="preserve"> for the phasic changes that occur during walking or upstanding. Interestingly, </w:t>
      </w:r>
      <w:r w:rsidR="00D32354">
        <w:rPr>
          <w:lang w:val="en-US"/>
        </w:rPr>
        <w:t xml:space="preserve">it has </w:t>
      </w:r>
      <w:proofErr w:type="gramStart"/>
      <w:r w:rsidR="00D32354">
        <w:rPr>
          <w:lang w:val="en-US"/>
        </w:rPr>
        <w:t>been shown</w:t>
      </w:r>
      <w:proofErr w:type="gramEnd"/>
      <w:r w:rsidR="00D32354">
        <w:rPr>
          <w:lang w:val="en-US"/>
        </w:rPr>
        <w:t xml:space="preserve"> [</w:t>
      </w:r>
      <w:r w:rsidR="00C52F93">
        <w:rPr>
          <w:color w:val="0070C0"/>
          <w:lang w:val="en-US"/>
        </w:rPr>
        <w:t>12</w:t>
      </w:r>
      <w:r w:rsidR="00D32354">
        <w:rPr>
          <w:lang w:val="en-US"/>
        </w:rPr>
        <w:t>] that during walking the systolic phase lasts much longer than the diastolic phase.</w:t>
      </w:r>
    </w:p>
    <w:p w14:paraId="05EBE8C9" w14:textId="77777777" w:rsidR="002C761D" w:rsidRDefault="002E6DBB" w:rsidP="002E5CE2">
      <w:pPr>
        <w:ind w:firstLine="284"/>
        <w:rPr>
          <w:lang w:val="en-US"/>
        </w:rPr>
      </w:pPr>
      <w:r>
        <w:rPr>
          <w:lang w:val="en-US"/>
        </w:rPr>
        <w:t xml:space="preserve">Thus, the protective role of the GSV anterograde flow might be explained </w:t>
      </w:r>
      <w:r w:rsidR="002C761D">
        <w:rPr>
          <w:lang w:val="en-US"/>
        </w:rPr>
        <w:t>by the fact that the anterograde flow maintains an adequate shear stress avoiding, or limiting, the inflammatory process that is responsible for the descending progression of the GSV incompetence and</w:t>
      </w:r>
      <w:r w:rsidR="003B1F3E">
        <w:rPr>
          <w:lang w:val="en-US"/>
        </w:rPr>
        <w:t>/or</w:t>
      </w:r>
      <w:r w:rsidR="002C761D">
        <w:rPr>
          <w:lang w:val="en-US"/>
        </w:rPr>
        <w:t xml:space="preserve"> for the “jump” of the GSV tributary ligature, and, hence, for the re-appearance of the GSV reflux. Interestingly, it has </w:t>
      </w:r>
      <w:proofErr w:type="gramStart"/>
      <w:r w:rsidR="002C761D">
        <w:rPr>
          <w:lang w:val="en-US"/>
        </w:rPr>
        <w:t>been shown</w:t>
      </w:r>
      <w:proofErr w:type="gramEnd"/>
      <w:r w:rsidR="002C761D">
        <w:rPr>
          <w:lang w:val="en-US"/>
        </w:rPr>
        <w:t xml:space="preserve"> [</w:t>
      </w:r>
      <w:r w:rsidR="00C52F93">
        <w:rPr>
          <w:color w:val="0070C0"/>
          <w:lang w:val="en-US"/>
        </w:rPr>
        <w:t>13</w:t>
      </w:r>
      <w:r w:rsidR="002C761D">
        <w:rPr>
          <w:lang w:val="en-US"/>
        </w:rPr>
        <w:t>] that</w:t>
      </w:r>
      <w:r w:rsidR="002C761D" w:rsidRPr="003C79AD">
        <w:rPr>
          <w:lang w:val="en-US"/>
        </w:rPr>
        <w:t xml:space="preserve"> </w:t>
      </w:r>
      <w:r w:rsidR="002C761D">
        <w:rPr>
          <w:lang w:val="en-US"/>
        </w:rPr>
        <w:t>the suppression of</w:t>
      </w:r>
      <w:r w:rsidR="002C761D" w:rsidRPr="003C79AD">
        <w:rPr>
          <w:lang w:val="en-US"/>
        </w:rPr>
        <w:t xml:space="preserve"> the oscillatory component of the reflux </w:t>
      </w:r>
      <w:r w:rsidR="00692301">
        <w:rPr>
          <w:lang w:val="en-US"/>
        </w:rPr>
        <w:t>results in</w:t>
      </w:r>
      <w:r w:rsidR="002C761D" w:rsidRPr="003C79AD">
        <w:rPr>
          <w:lang w:val="en-US"/>
        </w:rPr>
        <w:t xml:space="preserve"> a favorable modulation of the inflammatory endothelial phenotype that mitigates the inflammatory process responsible for the sustained damaging of venous valves and wall.</w:t>
      </w:r>
    </w:p>
    <w:p w14:paraId="464E0E48" w14:textId="77777777" w:rsidR="00FC294C" w:rsidRDefault="002E5CE2" w:rsidP="00FC294C">
      <w:pPr>
        <w:ind w:firstLine="284"/>
        <w:rPr>
          <w:lang w:val="en-US"/>
        </w:rPr>
      </w:pPr>
      <w:r>
        <w:rPr>
          <w:lang w:val="en-US"/>
        </w:rPr>
        <w:t>With regard to the protective role of female sex</w:t>
      </w:r>
      <w:r w:rsidR="00250C97">
        <w:rPr>
          <w:lang w:val="en-US"/>
        </w:rPr>
        <w:t xml:space="preserve"> against the re-appearance of the GSV reflux</w:t>
      </w:r>
      <w:r>
        <w:rPr>
          <w:lang w:val="en-US"/>
        </w:rPr>
        <w:t>, it may be simply explained by the fact that women</w:t>
      </w:r>
      <w:r w:rsidR="00250C97">
        <w:rPr>
          <w:lang w:val="en-US"/>
        </w:rPr>
        <w:t>, compared to men,</w:t>
      </w:r>
      <w:r>
        <w:rPr>
          <w:lang w:val="en-US"/>
        </w:rPr>
        <w:t xml:space="preserve"> seek for treatment </w:t>
      </w:r>
      <w:r w:rsidR="0075010E">
        <w:rPr>
          <w:lang w:val="en-US"/>
        </w:rPr>
        <w:t>in earlier stages of the diseases</w:t>
      </w:r>
      <w:r>
        <w:rPr>
          <w:lang w:val="en-US"/>
        </w:rPr>
        <w:t>, as documented by the significantly lower CEAP C score and the smaller, though not statistically significant GSV caliber</w:t>
      </w:r>
      <w:r w:rsidR="00250C97">
        <w:rPr>
          <w:lang w:val="en-US"/>
        </w:rPr>
        <w:t>.</w:t>
      </w:r>
    </w:p>
    <w:p w14:paraId="6B7CE707" w14:textId="2FC4FDC8" w:rsidR="002318BF" w:rsidRPr="007916C9" w:rsidRDefault="00EA0FCB" w:rsidP="007916C9">
      <w:pPr>
        <w:ind w:firstLine="284"/>
        <w:rPr>
          <w:lang w:val="en-US"/>
        </w:rPr>
      </w:pPr>
      <w:r>
        <w:rPr>
          <w:lang w:val="en-US"/>
        </w:rPr>
        <w:t xml:space="preserve">Finally, with regard to the </w:t>
      </w:r>
      <w:r w:rsidR="00961C51">
        <w:rPr>
          <w:lang w:val="en-US"/>
        </w:rPr>
        <w:t xml:space="preserve">fostering effect of higher CEAP C scores on the re-appearance of GSV reflux it may be simply explained by the fact that higher CEAP C scores </w:t>
      </w:r>
      <w:r w:rsidR="00FC294C">
        <w:rPr>
          <w:lang w:val="en-US"/>
        </w:rPr>
        <w:t xml:space="preserve">are expression of more advanced disease, which is associated with more severe </w:t>
      </w:r>
      <w:r w:rsidR="00FC294C" w:rsidRPr="003C79AD">
        <w:rPr>
          <w:lang w:val="en-US"/>
        </w:rPr>
        <w:t>inflammatory endothelial phenotype</w:t>
      </w:r>
      <w:r w:rsidR="00417B22">
        <w:rPr>
          <w:lang w:val="en-US"/>
        </w:rPr>
        <w:t>s</w:t>
      </w:r>
      <w:r w:rsidR="00FC294C">
        <w:rPr>
          <w:lang w:val="en-US"/>
        </w:rPr>
        <w:t xml:space="preserve"> [</w:t>
      </w:r>
      <w:r w:rsidR="00B72663">
        <w:rPr>
          <w:color w:val="0070C0"/>
          <w:lang w:val="en-US"/>
        </w:rPr>
        <w:t>11</w:t>
      </w:r>
      <w:proofErr w:type="gramStart"/>
      <w:r w:rsidR="00FC294C">
        <w:rPr>
          <w:lang w:val="en-US"/>
        </w:rPr>
        <w:t>].</w:t>
      </w:r>
      <w:r w:rsidR="002318BF" w:rsidRPr="002318BF">
        <w:rPr>
          <w:b/>
          <w:lang w:val="en-US"/>
        </w:rPr>
        <w:t>Conclusions</w:t>
      </w:r>
      <w:proofErr w:type="gramEnd"/>
    </w:p>
    <w:p w14:paraId="090017CC" w14:textId="77777777" w:rsidR="007916C9" w:rsidRDefault="002318BF" w:rsidP="00490197">
      <w:pPr>
        <w:ind w:firstLine="284"/>
        <w:rPr>
          <w:lang w:val="en-US"/>
        </w:rPr>
      </w:pPr>
      <w:r>
        <w:rPr>
          <w:lang w:val="en-US"/>
        </w:rPr>
        <w:t>O</w:t>
      </w:r>
      <w:r w:rsidR="00D63C56">
        <w:rPr>
          <w:lang w:val="en-US"/>
        </w:rPr>
        <w:t>ur data show that the pre-operative GSV anterograde flow, detectable even soon after the first step of the CHIVA 2 strategy, plays a pivotal role in ensuring the hemodynamic stability of the treated GSV, that may not need the second step of the procedure</w:t>
      </w:r>
      <w:r w:rsidR="00837F37">
        <w:rPr>
          <w:lang w:val="en-US"/>
        </w:rPr>
        <w:t xml:space="preserve"> </w:t>
      </w:r>
      <w:r w:rsidR="003B1F3E">
        <w:rPr>
          <w:lang w:val="en-US"/>
        </w:rPr>
        <w:t>up to</w:t>
      </w:r>
      <w:r w:rsidR="00D63C56">
        <w:rPr>
          <w:lang w:val="en-US"/>
        </w:rPr>
        <w:t xml:space="preserve"> 45% of cases</w:t>
      </w:r>
      <w:r w:rsidR="00ED3AC5">
        <w:rPr>
          <w:lang w:val="en-US"/>
        </w:rPr>
        <w:t>.</w:t>
      </w:r>
    </w:p>
    <w:p w14:paraId="31AD8616" w14:textId="77777777" w:rsidR="007916C9" w:rsidRDefault="007916C9" w:rsidP="00490197">
      <w:pPr>
        <w:ind w:firstLine="284"/>
        <w:rPr>
          <w:lang w:val="en-US"/>
        </w:rPr>
      </w:pPr>
    </w:p>
    <w:p w14:paraId="6C5B480F" w14:textId="77777777" w:rsidR="007916C9" w:rsidRDefault="007916C9" w:rsidP="00490197">
      <w:pPr>
        <w:ind w:firstLine="284"/>
        <w:rPr>
          <w:lang w:val="en-US"/>
        </w:rPr>
      </w:pPr>
    </w:p>
    <w:p w14:paraId="75ED9848" w14:textId="77777777" w:rsidR="007916C9" w:rsidRDefault="007916C9" w:rsidP="00490197">
      <w:pPr>
        <w:ind w:firstLine="284"/>
      </w:pPr>
      <w:r>
        <w:rPr>
          <w:highlight w:val="yellow"/>
        </w:rPr>
        <w:t>1-</w:t>
      </w:r>
      <w:r w:rsidRPr="007916C9">
        <w:rPr>
          <w:highlight w:val="yellow"/>
        </w:rPr>
        <w:t>Perchè non mettere figure di shunt III con flussi prima e doppo CHIVA III</w:t>
      </w:r>
    </w:p>
    <w:p w14:paraId="31B7E83C" w14:textId="0CC0AAF1" w:rsidR="00DC22B7" w:rsidRPr="007916C9" w:rsidRDefault="007916C9" w:rsidP="00490197">
      <w:pPr>
        <w:ind w:firstLine="284"/>
      </w:pPr>
      <w:r>
        <w:t>2-</w:t>
      </w:r>
      <w:r w:rsidRPr="007916C9">
        <w:rPr>
          <w:highlight w:val="yellow"/>
        </w:rPr>
        <w:t xml:space="preserve">Il flusso anterogrado </w:t>
      </w:r>
      <w:r>
        <w:rPr>
          <w:highlight w:val="yellow"/>
        </w:rPr>
        <w:t xml:space="preserve">del segmento GSV refluente può essere alimentato dalla tributaria refluente e/o dal segmento distale continente della GSV. Non sarebbe ile flusso anterogrado </w:t>
      </w:r>
      <w:proofErr w:type="gramStart"/>
      <w:r>
        <w:rPr>
          <w:highlight w:val="yellow"/>
        </w:rPr>
        <w:t>nelle segmento</w:t>
      </w:r>
      <w:proofErr w:type="gramEnd"/>
      <w:r>
        <w:rPr>
          <w:highlight w:val="yellow"/>
        </w:rPr>
        <w:t xml:space="preserve"> continente distale della VGS che sarebbe determinante per evitare il secondo tempo?</w:t>
      </w:r>
    </w:p>
    <w:p w14:paraId="775526D3" w14:textId="77777777" w:rsidR="00DC22B7" w:rsidRPr="007916C9" w:rsidRDefault="00DC22B7" w:rsidP="00ED3AC5">
      <w:pPr>
        <w:ind w:firstLine="284"/>
        <w:rPr>
          <w:b/>
        </w:rPr>
      </w:pPr>
    </w:p>
    <w:p w14:paraId="18BF7579" w14:textId="77777777" w:rsidR="00490197" w:rsidRPr="007916C9" w:rsidRDefault="00551284" w:rsidP="00F43F15">
      <w:pPr>
        <w:jc w:val="center"/>
        <w:rPr>
          <w:b/>
        </w:rPr>
      </w:pPr>
      <w:proofErr w:type="spellStart"/>
      <w:r w:rsidRPr="007916C9">
        <w:rPr>
          <w:b/>
        </w:rPr>
        <w:t>References</w:t>
      </w:r>
      <w:proofErr w:type="spellEnd"/>
    </w:p>
    <w:p w14:paraId="040A7083" w14:textId="77777777" w:rsidR="00490197" w:rsidRPr="007916C9" w:rsidRDefault="00490197" w:rsidP="00F43F15">
      <w:pPr>
        <w:jc w:val="center"/>
        <w:rPr>
          <w:b/>
        </w:rPr>
      </w:pPr>
    </w:p>
    <w:p w14:paraId="1F8B04FE" w14:textId="77777777" w:rsidR="00490197" w:rsidRDefault="00490197" w:rsidP="00490197">
      <w:pPr>
        <w:pStyle w:val="Paragraphedeliste"/>
        <w:numPr>
          <w:ilvl w:val="0"/>
          <w:numId w:val="3"/>
        </w:numPr>
        <w:rPr>
          <w:rFonts w:cstheme="minorHAnsi"/>
          <w:lang w:val="fr-FR"/>
        </w:rPr>
      </w:pPr>
      <w:r w:rsidRPr="00AA2EB3">
        <w:rPr>
          <w:rFonts w:cstheme="minorHAnsi"/>
          <w:lang w:val="fr-FR"/>
        </w:rPr>
        <w:t xml:space="preserve">Franceschi C. </w:t>
      </w:r>
      <w:r w:rsidRPr="00EB7C9D">
        <w:rPr>
          <w:rFonts w:cstheme="minorHAnsi"/>
          <w:lang w:val="fr-FR"/>
        </w:rPr>
        <w:t xml:space="preserve">La cure Conservatrice et Hémodynamique de l’Insuffisance Veineuse en Ambulatoire. </w:t>
      </w:r>
      <w:proofErr w:type="spellStart"/>
      <w:r w:rsidRPr="00EB7C9D">
        <w:rPr>
          <w:rFonts w:cstheme="minorHAnsi"/>
          <w:lang w:val="fr-FR"/>
        </w:rPr>
        <w:t>Precy-sous-Thil</w:t>
      </w:r>
      <w:proofErr w:type="spellEnd"/>
      <w:r w:rsidRPr="00EB7C9D">
        <w:rPr>
          <w:rFonts w:cstheme="minorHAnsi"/>
          <w:lang w:val="fr-FR"/>
        </w:rPr>
        <w:t>, France, Editions de L’Armançon 1988</w:t>
      </w:r>
    </w:p>
    <w:p w14:paraId="334B4EFA" w14:textId="77777777" w:rsidR="00490197" w:rsidRPr="00EB7C9D" w:rsidRDefault="00490197" w:rsidP="00490197">
      <w:pPr>
        <w:pStyle w:val="Paragraphedeliste"/>
        <w:ind w:left="1080"/>
        <w:rPr>
          <w:rFonts w:cstheme="minorHAnsi"/>
          <w:lang w:val="fr-FR"/>
        </w:rPr>
      </w:pPr>
    </w:p>
    <w:p w14:paraId="6B21AA54" w14:textId="77777777" w:rsidR="00490197" w:rsidRDefault="00490197" w:rsidP="00490197">
      <w:pPr>
        <w:pStyle w:val="Paragraphedeliste"/>
        <w:numPr>
          <w:ilvl w:val="0"/>
          <w:numId w:val="3"/>
        </w:numPr>
        <w:rPr>
          <w:rFonts w:cstheme="minorHAnsi"/>
          <w:color w:val="000000" w:themeColor="text1"/>
        </w:rPr>
      </w:pPr>
      <w:r w:rsidRPr="00EB7C9D">
        <w:rPr>
          <w:rFonts w:cstheme="minorHAnsi"/>
          <w:color w:val="000000" w:themeColor="text1"/>
        </w:rPr>
        <w:t xml:space="preserve">Bailly MJ.: Mappaggio CHIVA in </w:t>
      </w:r>
      <w:proofErr w:type="spellStart"/>
      <w:r w:rsidRPr="00EB7C9D">
        <w:rPr>
          <w:rFonts w:cstheme="minorHAnsi"/>
          <w:color w:val="000000" w:themeColor="text1"/>
        </w:rPr>
        <w:t>Encyclopédie</w:t>
      </w:r>
      <w:proofErr w:type="spellEnd"/>
      <w:r w:rsidRPr="00EB7C9D">
        <w:rPr>
          <w:rFonts w:cstheme="minorHAnsi"/>
          <w:color w:val="000000" w:themeColor="text1"/>
        </w:rPr>
        <w:t xml:space="preserve"> </w:t>
      </w:r>
      <w:proofErr w:type="spellStart"/>
      <w:r w:rsidRPr="00EB7C9D">
        <w:rPr>
          <w:rFonts w:cstheme="minorHAnsi"/>
          <w:color w:val="000000" w:themeColor="text1"/>
        </w:rPr>
        <w:t>Médico</w:t>
      </w:r>
      <w:proofErr w:type="spellEnd"/>
      <w:r w:rsidRPr="00EB7C9D">
        <w:rPr>
          <w:rFonts w:cstheme="minorHAnsi"/>
          <w:color w:val="000000" w:themeColor="text1"/>
        </w:rPr>
        <w:t>–</w:t>
      </w:r>
      <w:proofErr w:type="spellStart"/>
      <w:r w:rsidRPr="00EB7C9D">
        <w:rPr>
          <w:rFonts w:cstheme="minorHAnsi"/>
          <w:color w:val="000000" w:themeColor="text1"/>
        </w:rPr>
        <w:t>Chirurgicale</w:t>
      </w:r>
      <w:proofErr w:type="spellEnd"/>
      <w:r w:rsidRPr="00EB7C9D">
        <w:rPr>
          <w:rFonts w:cstheme="minorHAnsi"/>
          <w:color w:val="000000" w:themeColor="text1"/>
        </w:rPr>
        <w:t xml:space="preserve"> Tecniche Chirurgiche -Chirurgia Vascolare, Elsevier, Paris, 43–161–B, 4p, 1995.</w:t>
      </w:r>
    </w:p>
    <w:p w14:paraId="05904CBC" w14:textId="77777777" w:rsidR="00490197" w:rsidRPr="009862A4" w:rsidRDefault="00490197" w:rsidP="00490197">
      <w:pPr>
        <w:rPr>
          <w:rFonts w:cstheme="minorHAnsi"/>
          <w:color w:val="000000" w:themeColor="text1"/>
        </w:rPr>
      </w:pPr>
    </w:p>
    <w:p w14:paraId="0BDC7149" w14:textId="77777777" w:rsidR="00490197" w:rsidRDefault="00490197" w:rsidP="00490197">
      <w:pPr>
        <w:pStyle w:val="Paragraphedeliste"/>
        <w:numPr>
          <w:ilvl w:val="0"/>
          <w:numId w:val="3"/>
        </w:numPr>
        <w:rPr>
          <w:rFonts w:cstheme="minorHAnsi"/>
          <w:color w:val="000000" w:themeColor="text1"/>
          <w:lang w:val="en-US"/>
        </w:rPr>
      </w:pPr>
      <w:r w:rsidRPr="00EB7C9D">
        <w:rPr>
          <w:rFonts w:cstheme="minorHAnsi"/>
          <w:color w:val="000000" w:themeColor="text1"/>
          <w:lang w:val="en-US"/>
        </w:rPr>
        <w:t>Franceschi C: Shunt classification, in Principles of venous hemodynamics, Franceschi C and Zamboni P (eds.):  New York, Nova Biomedical Books, 2009, pp. 55-64</w:t>
      </w:r>
    </w:p>
    <w:p w14:paraId="22F2BEB6" w14:textId="77777777" w:rsidR="00490197" w:rsidRPr="009862A4" w:rsidRDefault="00490197" w:rsidP="00490197">
      <w:pPr>
        <w:rPr>
          <w:rFonts w:cstheme="minorHAnsi"/>
          <w:color w:val="000000" w:themeColor="text1"/>
          <w:lang w:val="en-US"/>
        </w:rPr>
      </w:pPr>
    </w:p>
    <w:p w14:paraId="558B00A4" w14:textId="77777777" w:rsidR="00490197" w:rsidRPr="00092838" w:rsidRDefault="00490197" w:rsidP="00490197">
      <w:pPr>
        <w:pStyle w:val="Paragraphedeliste"/>
        <w:numPr>
          <w:ilvl w:val="0"/>
          <w:numId w:val="3"/>
        </w:numPr>
        <w:rPr>
          <w:rFonts w:cstheme="minorHAnsi"/>
          <w:lang w:val="en-GB"/>
        </w:rPr>
      </w:pPr>
      <w:r w:rsidRPr="00EB7C9D">
        <w:rPr>
          <w:rFonts w:cstheme="minorHAnsi"/>
        </w:rPr>
        <w:t xml:space="preserve">Cappelli M, Molino Lova R, Ermini S et al. </w:t>
      </w:r>
      <w:r w:rsidRPr="00EB7C9D">
        <w:rPr>
          <w:rFonts w:cstheme="minorHAnsi"/>
          <w:lang w:val="en-GB"/>
        </w:rPr>
        <w:t>Ambulatory Conservative Hemodynamic</w:t>
      </w:r>
      <w:r w:rsidRPr="00092838">
        <w:rPr>
          <w:rFonts w:cstheme="minorHAnsi"/>
          <w:lang w:val="en-GB"/>
        </w:rPr>
        <w:t xml:space="preserve"> Management of Varicose Veins: Critical Analysis of Results at 3 Years.</w:t>
      </w:r>
    </w:p>
    <w:p w14:paraId="50A47A14" w14:textId="77777777" w:rsidR="00490197" w:rsidRDefault="00490197" w:rsidP="00490197">
      <w:pPr>
        <w:pStyle w:val="Paragraphedeliste"/>
        <w:ind w:left="1080"/>
        <w:rPr>
          <w:rFonts w:cstheme="minorHAnsi"/>
        </w:rPr>
      </w:pPr>
      <w:r w:rsidRPr="00EB7C9D">
        <w:rPr>
          <w:rFonts w:cstheme="minorHAnsi"/>
        </w:rPr>
        <w:t xml:space="preserve">Ann </w:t>
      </w:r>
      <w:proofErr w:type="spellStart"/>
      <w:r w:rsidRPr="00EB7C9D">
        <w:rPr>
          <w:rFonts w:cstheme="minorHAnsi"/>
        </w:rPr>
        <w:t>Vasc</w:t>
      </w:r>
      <w:proofErr w:type="spellEnd"/>
      <w:r w:rsidRPr="00EB7C9D">
        <w:rPr>
          <w:rFonts w:cstheme="minorHAnsi"/>
        </w:rPr>
        <w:t xml:space="preserve"> </w:t>
      </w:r>
      <w:proofErr w:type="spellStart"/>
      <w:r w:rsidRPr="00EB7C9D">
        <w:rPr>
          <w:rFonts w:cstheme="minorHAnsi"/>
        </w:rPr>
        <w:t>Surg</w:t>
      </w:r>
      <w:proofErr w:type="spellEnd"/>
      <w:r w:rsidRPr="00EB7C9D">
        <w:rPr>
          <w:rFonts w:cstheme="minorHAnsi"/>
        </w:rPr>
        <w:t xml:space="preserve"> 2000;</w:t>
      </w:r>
      <w:r>
        <w:rPr>
          <w:rFonts w:cstheme="minorHAnsi"/>
        </w:rPr>
        <w:t xml:space="preserve"> </w:t>
      </w:r>
      <w:r w:rsidRPr="00EB7C9D">
        <w:rPr>
          <w:rFonts w:cstheme="minorHAnsi"/>
        </w:rPr>
        <w:t>14:</w:t>
      </w:r>
      <w:r>
        <w:rPr>
          <w:rFonts w:cstheme="minorHAnsi"/>
        </w:rPr>
        <w:t xml:space="preserve"> </w:t>
      </w:r>
      <w:r w:rsidRPr="00EB7C9D">
        <w:rPr>
          <w:rFonts w:cstheme="minorHAnsi"/>
        </w:rPr>
        <w:t>376-384.</w:t>
      </w:r>
    </w:p>
    <w:p w14:paraId="50EC3DB0" w14:textId="77777777" w:rsidR="00490197" w:rsidRPr="00EB7C9D" w:rsidRDefault="00490197" w:rsidP="00490197">
      <w:pPr>
        <w:pStyle w:val="Paragraphedeliste"/>
        <w:ind w:left="1080"/>
        <w:rPr>
          <w:rFonts w:cstheme="minorHAnsi"/>
        </w:rPr>
      </w:pPr>
    </w:p>
    <w:p w14:paraId="12075C69" w14:textId="77777777" w:rsidR="00490197" w:rsidRDefault="00490197" w:rsidP="00490197">
      <w:pPr>
        <w:pStyle w:val="Paragraphedeliste"/>
        <w:numPr>
          <w:ilvl w:val="0"/>
          <w:numId w:val="3"/>
        </w:numPr>
        <w:rPr>
          <w:rFonts w:cstheme="minorHAnsi"/>
          <w:color w:val="000000" w:themeColor="text1"/>
        </w:rPr>
      </w:pPr>
      <w:r w:rsidRPr="00EB7C9D">
        <w:rPr>
          <w:rFonts w:cstheme="minorHAnsi"/>
          <w:color w:val="000000" w:themeColor="text1"/>
        </w:rPr>
        <w:t>Cappelli M, Molino Lova R, Ermini S. “Chirurgia conservativa emodinamica” in Chirurgia delle vene e dei linfatici, Genovese G (editor), Milano: Masson S.p.A., 2003</w:t>
      </w:r>
    </w:p>
    <w:p w14:paraId="3F70E8F5" w14:textId="77777777" w:rsidR="00490197" w:rsidRPr="00EB7C9D" w:rsidRDefault="00490197" w:rsidP="00490197">
      <w:pPr>
        <w:pStyle w:val="Paragraphedeliste"/>
        <w:ind w:left="1080"/>
        <w:rPr>
          <w:rFonts w:cstheme="minorHAnsi"/>
          <w:color w:val="000000" w:themeColor="text1"/>
        </w:rPr>
      </w:pPr>
    </w:p>
    <w:p w14:paraId="69A5DD69" w14:textId="77777777" w:rsidR="00490197" w:rsidRPr="00EB7C9D" w:rsidRDefault="00490197" w:rsidP="00490197">
      <w:pPr>
        <w:pStyle w:val="Paragraphedeliste"/>
        <w:numPr>
          <w:ilvl w:val="0"/>
          <w:numId w:val="3"/>
        </w:numPr>
        <w:rPr>
          <w:rFonts w:cstheme="minorHAnsi"/>
          <w:color w:val="000000" w:themeColor="text1"/>
          <w:lang w:val="en-US"/>
        </w:rPr>
      </w:pPr>
      <w:r w:rsidRPr="00EB7C9D">
        <w:rPr>
          <w:rFonts w:cstheme="minorHAnsi"/>
          <w:color w:val="000000" w:themeColor="text1"/>
          <w:lang w:val="en-US"/>
        </w:rPr>
        <w:t xml:space="preserve">Zamboni P, </w:t>
      </w:r>
      <w:proofErr w:type="spellStart"/>
      <w:r w:rsidRPr="00EB7C9D">
        <w:rPr>
          <w:rFonts w:cstheme="minorHAnsi"/>
          <w:color w:val="000000" w:themeColor="text1"/>
          <w:lang w:val="en-US"/>
        </w:rPr>
        <w:t>Cisno</w:t>
      </w:r>
      <w:proofErr w:type="spellEnd"/>
      <w:r w:rsidRPr="00EB7C9D">
        <w:rPr>
          <w:rFonts w:cstheme="minorHAnsi"/>
          <w:color w:val="000000" w:themeColor="text1"/>
          <w:lang w:val="en-US"/>
        </w:rPr>
        <w:t xml:space="preserve"> C, Marchetti F et al Reflux Elimination Without any Ablation or Disconnection of the Saphenous Vein. A </w:t>
      </w:r>
      <w:proofErr w:type="spellStart"/>
      <w:r w:rsidRPr="00EB7C9D">
        <w:rPr>
          <w:rFonts w:cstheme="minorHAnsi"/>
          <w:color w:val="000000" w:themeColor="text1"/>
          <w:lang w:val="en-US"/>
        </w:rPr>
        <w:t>Haemodynamic</w:t>
      </w:r>
      <w:proofErr w:type="spellEnd"/>
      <w:r w:rsidRPr="00EB7C9D">
        <w:rPr>
          <w:rFonts w:cstheme="minorHAnsi"/>
          <w:color w:val="000000" w:themeColor="text1"/>
          <w:lang w:val="en-US"/>
        </w:rPr>
        <w:t xml:space="preserve"> Model for Venous Surgery</w:t>
      </w:r>
    </w:p>
    <w:p w14:paraId="1B2C0041" w14:textId="77777777" w:rsidR="00490197" w:rsidRDefault="00490197" w:rsidP="00490197">
      <w:pPr>
        <w:pStyle w:val="Paragraphedeliste"/>
        <w:ind w:left="1080"/>
        <w:rPr>
          <w:rFonts w:cstheme="minorHAnsi"/>
          <w:color w:val="000000" w:themeColor="text1"/>
          <w:lang w:val="en-US"/>
        </w:rPr>
      </w:pPr>
      <w:proofErr w:type="spellStart"/>
      <w:r w:rsidRPr="00EB7C9D">
        <w:rPr>
          <w:rFonts w:cstheme="minorHAnsi"/>
          <w:color w:val="000000" w:themeColor="text1"/>
          <w:lang w:val="en-US"/>
        </w:rPr>
        <w:t>Eur</w:t>
      </w:r>
      <w:proofErr w:type="spellEnd"/>
      <w:r w:rsidRPr="00EB7C9D">
        <w:rPr>
          <w:rFonts w:cstheme="minorHAnsi"/>
          <w:color w:val="000000" w:themeColor="text1"/>
          <w:lang w:val="en-US"/>
        </w:rPr>
        <w:t xml:space="preserve"> J </w:t>
      </w:r>
      <w:proofErr w:type="spellStart"/>
      <w:r w:rsidRPr="00EB7C9D">
        <w:rPr>
          <w:rFonts w:cstheme="minorHAnsi"/>
          <w:color w:val="000000" w:themeColor="text1"/>
          <w:lang w:val="en-US"/>
        </w:rPr>
        <w:t>Vasc</w:t>
      </w:r>
      <w:proofErr w:type="spellEnd"/>
      <w:r w:rsidRPr="00EB7C9D">
        <w:rPr>
          <w:rFonts w:cstheme="minorHAnsi"/>
          <w:color w:val="000000" w:themeColor="text1"/>
          <w:lang w:val="en-US"/>
        </w:rPr>
        <w:t xml:space="preserve"> </w:t>
      </w:r>
      <w:proofErr w:type="spellStart"/>
      <w:r w:rsidRPr="00EB7C9D">
        <w:rPr>
          <w:rFonts w:cstheme="minorHAnsi"/>
          <w:color w:val="000000" w:themeColor="text1"/>
          <w:lang w:val="en-US"/>
        </w:rPr>
        <w:t>Endovasc</w:t>
      </w:r>
      <w:proofErr w:type="spellEnd"/>
      <w:r w:rsidRPr="00EB7C9D">
        <w:rPr>
          <w:rFonts w:cstheme="minorHAnsi"/>
          <w:color w:val="000000" w:themeColor="text1"/>
          <w:lang w:val="en-US"/>
        </w:rPr>
        <w:t xml:space="preserve"> Surg 2001</w:t>
      </w:r>
      <w:r>
        <w:rPr>
          <w:rFonts w:cstheme="minorHAnsi"/>
          <w:color w:val="000000" w:themeColor="text1"/>
          <w:lang w:val="en-US"/>
        </w:rPr>
        <w:t>;</w:t>
      </w:r>
      <w:r w:rsidRPr="00EB7C9D">
        <w:rPr>
          <w:rFonts w:cstheme="minorHAnsi"/>
          <w:color w:val="000000" w:themeColor="text1"/>
          <w:lang w:val="en-US"/>
        </w:rPr>
        <w:t xml:space="preserve"> 21</w:t>
      </w:r>
      <w:r>
        <w:rPr>
          <w:rFonts w:cstheme="minorHAnsi"/>
          <w:color w:val="000000" w:themeColor="text1"/>
          <w:lang w:val="en-US"/>
        </w:rPr>
        <w:t>:</w:t>
      </w:r>
      <w:r w:rsidRPr="00EB7C9D">
        <w:rPr>
          <w:rFonts w:cstheme="minorHAnsi"/>
          <w:color w:val="000000" w:themeColor="text1"/>
          <w:lang w:val="en-US"/>
        </w:rPr>
        <w:t xml:space="preserve"> 361–369 </w:t>
      </w:r>
    </w:p>
    <w:p w14:paraId="021281CD" w14:textId="77777777" w:rsidR="00490197" w:rsidRPr="00EB7C9D" w:rsidRDefault="00490197" w:rsidP="00490197">
      <w:pPr>
        <w:pStyle w:val="Paragraphedeliste"/>
        <w:ind w:left="1080"/>
        <w:rPr>
          <w:rFonts w:cstheme="minorHAnsi"/>
          <w:color w:val="000000" w:themeColor="text1"/>
          <w:lang w:val="en-US"/>
        </w:rPr>
      </w:pPr>
    </w:p>
    <w:p w14:paraId="1B0A5431" w14:textId="77777777" w:rsidR="00490197" w:rsidRDefault="00490197" w:rsidP="00490197">
      <w:pPr>
        <w:pStyle w:val="Paragraphedeliste"/>
        <w:numPr>
          <w:ilvl w:val="0"/>
          <w:numId w:val="3"/>
        </w:numPr>
        <w:rPr>
          <w:rFonts w:cstheme="minorHAnsi"/>
          <w:color w:val="000000" w:themeColor="text1"/>
          <w:lang w:val="en-US"/>
        </w:rPr>
      </w:pPr>
      <w:r w:rsidRPr="00EB7C9D">
        <w:rPr>
          <w:rFonts w:cstheme="minorHAnsi"/>
          <w:color w:val="000000" w:themeColor="text1"/>
          <w:lang w:val="en-US"/>
        </w:rPr>
        <w:t>Escribano J.M, Juan J, Bofill R et al Durability of Reflux-elimination by a Minimal Invasive CHIVA Procedure on Patients with Varicose Veins</w:t>
      </w:r>
      <w:r>
        <w:rPr>
          <w:rFonts w:cstheme="minorHAnsi"/>
          <w:color w:val="000000" w:themeColor="text1"/>
          <w:lang w:val="en-US"/>
        </w:rPr>
        <w:t>: a</w:t>
      </w:r>
      <w:r w:rsidRPr="00EB7C9D">
        <w:rPr>
          <w:rFonts w:cstheme="minorHAnsi"/>
          <w:color w:val="000000" w:themeColor="text1"/>
          <w:lang w:val="en-US"/>
        </w:rPr>
        <w:t xml:space="preserve"> 3-year Prospective Case Study. </w:t>
      </w:r>
      <w:proofErr w:type="spellStart"/>
      <w:r w:rsidRPr="00EB7C9D">
        <w:rPr>
          <w:rFonts w:cstheme="minorHAnsi"/>
          <w:color w:val="000000" w:themeColor="text1"/>
          <w:lang w:val="en-US"/>
        </w:rPr>
        <w:t>Eur</w:t>
      </w:r>
      <w:proofErr w:type="spellEnd"/>
      <w:r w:rsidRPr="00EB7C9D">
        <w:rPr>
          <w:rFonts w:cstheme="minorHAnsi"/>
          <w:color w:val="000000" w:themeColor="text1"/>
          <w:lang w:val="en-US"/>
        </w:rPr>
        <w:t xml:space="preserve"> J </w:t>
      </w:r>
      <w:proofErr w:type="spellStart"/>
      <w:r w:rsidRPr="00EB7C9D">
        <w:rPr>
          <w:rFonts w:cstheme="minorHAnsi"/>
          <w:color w:val="000000" w:themeColor="text1"/>
          <w:lang w:val="en-US"/>
        </w:rPr>
        <w:t>Vasc</w:t>
      </w:r>
      <w:proofErr w:type="spellEnd"/>
      <w:r w:rsidRPr="00EB7C9D">
        <w:rPr>
          <w:rFonts w:cstheme="minorHAnsi"/>
          <w:color w:val="000000" w:themeColor="text1"/>
          <w:lang w:val="en-US"/>
        </w:rPr>
        <w:t xml:space="preserve"> </w:t>
      </w:r>
      <w:proofErr w:type="spellStart"/>
      <w:r w:rsidRPr="00EB7C9D">
        <w:rPr>
          <w:rFonts w:cstheme="minorHAnsi"/>
          <w:color w:val="000000" w:themeColor="text1"/>
          <w:lang w:val="en-US"/>
        </w:rPr>
        <w:t>Endovasc</w:t>
      </w:r>
      <w:proofErr w:type="spellEnd"/>
      <w:r w:rsidRPr="00EB7C9D">
        <w:rPr>
          <w:rFonts w:cstheme="minorHAnsi"/>
          <w:color w:val="000000" w:themeColor="text1"/>
          <w:lang w:val="en-US"/>
        </w:rPr>
        <w:t xml:space="preserve"> Surg 2003</w:t>
      </w:r>
      <w:r>
        <w:rPr>
          <w:rFonts w:cstheme="minorHAnsi"/>
          <w:color w:val="000000" w:themeColor="text1"/>
          <w:lang w:val="en-US"/>
        </w:rPr>
        <w:t>;</w:t>
      </w:r>
      <w:r w:rsidRPr="00EB7C9D">
        <w:rPr>
          <w:rFonts w:cstheme="minorHAnsi"/>
          <w:color w:val="000000" w:themeColor="text1"/>
          <w:lang w:val="en-US"/>
        </w:rPr>
        <w:t xml:space="preserve"> 25</w:t>
      </w:r>
      <w:r>
        <w:rPr>
          <w:rFonts w:cstheme="minorHAnsi"/>
          <w:color w:val="000000" w:themeColor="text1"/>
          <w:lang w:val="en-US"/>
        </w:rPr>
        <w:t>:</w:t>
      </w:r>
      <w:r w:rsidRPr="00EB7C9D">
        <w:rPr>
          <w:rFonts w:cstheme="minorHAnsi"/>
          <w:color w:val="000000" w:themeColor="text1"/>
          <w:lang w:val="en-US"/>
        </w:rPr>
        <w:t xml:space="preserve"> 159</w:t>
      </w:r>
      <w:r>
        <w:rPr>
          <w:rFonts w:cstheme="minorHAnsi"/>
          <w:color w:val="000000" w:themeColor="text1"/>
          <w:lang w:val="en-US"/>
        </w:rPr>
        <w:t>-</w:t>
      </w:r>
      <w:r w:rsidRPr="00EB7C9D">
        <w:rPr>
          <w:rFonts w:cstheme="minorHAnsi"/>
          <w:color w:val="000000" w:themeColor="text1"/>
          <w:lang w:val="en-US"/>
        </w:rPr>
        <w:t>163</w:t>
      </w:r>
    </w:p>
    <w:p w14:paraId="764C908D" w14:textId="77777777" w:rsidR="00490197" w:rsidRPr="00EB7C9D" w:rsidRDefault="00490197" w:rsidP="00490197">
      <w:pPr>
        <w:pStyle w:val="Paragraphedeliste"/>
        <w:ind w:left="1080"/>
        <w:rPr>
          <w:rFonts w:cstheme="minorHAnsi"/>
          <w:color w:val="000000" w:themeColor="text1"/>
          <w:lang w:val="en-US"/>
        </w:rPr>
      </w:pPr>
    </w:p>
    <w:p w14:paraId="72525D44" w14:textId="77777777" w:rsidR="00490197" w:rsidRDefault="00490197" w:rsidP="00490197">
      <w:pPr>
        <w:pStyle w:val="Paragraphedeliste"/>
        <w:numPr>
          <w:ilvl w:val="0"/>
          <w:numId w:val="3"/>
        </w:numPr>
        <w:rPr>
          <w:rFonts w:cstheme="minorHAnsi"/>
          <w:color w:val="000000" w:themeColor="text1"/>
          <w:lang w:val="en-US"/>
        </w:rPr>
      </w:pPr>
      <w:proofErr w:type="spellStart"/>
      <w:r w:rsidRPr="00AA2EB3">
        <w:rPr>
          <w:rFonts w:cstheme="minorHAnsi"/>
          <w:color w:val="000000" w:themeColor="text1"/>
          <w:lang w:val="fr-FR"/>
        </w:rPr>
        <w:t>Lurie</w:t>
      </w:r>
      <w:proofErr w:type="spellEnd"/>
      <w:r w:rsidRPr="00AA2EB3">
        <w:rPr>
          <w:rFonts w:cstheme="minorHAnsi"/>
          <w:color w:val="000000" w:themeColor="text1"/>
          <w:lang w:val="fr-FR"/>
        </w:rPr>
        <w:t xml:space="preserve"> F, Passman M, Meisner et al. </w:t>
      </w:r>
      <w:r w:rsidRPr="00C20617">
        <w:rPr>
          <w:rFonts w:cstheme="minorHAnsi"/>
          <w:color w:val="000000" w:themeColor="text1"/>
          <w:lang w:val="en-US"/>
        </w:rPr>
        <w:t xml:space="preserve">The 2020 update of the CEAP classification system and reporting standards. J </w:t>
      </w:r>
      <w:proofErr w:type="spellStart"/>
      <w:r w:rsidRPr="00C20617">
        <w:rPr>
          <w:rFonts w:cstheme="minorHAnsi"/>
          <w:color w:val="000000" w:themeColor="text1"/>
          <w:lang w:val="en-US"/>
        </w:rPr>
        <w:t>Vasc</w:t>
      </w:r>
      <w:proofErr w:type="spellEnd"/>
      <w:r w:rsidRPr="00C20617">
        <w:rPr>
          <w:rFonts w:cstheme="minorHAnsi"/>
          <w:color w:val="000000" w:themeColor="text1"/>
          <w:lang w:val="en-US"/>
        </w:rPr>
        <w:t xml:space="preserve"> Surg Venous </w:t>
      </w:r>
      <w:proofErr w:type="spellStart"/>
      <w:r w:rsidRPr="00C20617">
        <w:rPr>
          <w:rFonts w:cstheme="minorHAnsi"/>
          <w:color w:val="000000" w:themeColor="text1"/>
          <w:lang w:val="en-US"/>
        </w:rPr>
        <w:t>Lymphat</w:t>
      </w:r>
      <w:proofErr w:type="spellEnd"/>
      <w:r w:rsidRPr="00C20617">
        <w:rPr>
          <w:rFonts w:cstheme="minorHAnsi"/>
          <w:color w:val="000000" w:themeColor="text1"/>
          <w:lang w:val="en-US"/>
        </w:rPr>
        <w:t xml:space="preserve"> </w:t>
      </w:r>
      <w:proofErr w:type="spellStart"/>
      <w:r w:rsidRPr="00C20617">
        <w:rPr>
          <w:rFonts w:cstheme="minorHAnsi"/>
          <w:color w:val="000000" w:themeColor="text1"/>
          <w:lang w:val="en-US"/>
        </w:rPr>
        <w:t>Disord</w:t>
      </w:r>
      <w:proofErr w:type="spellEnd"/>
      <w:r w:rsidRPr="00C20617">
        <w:rPr>
          <w:rFonts w:cstheme="minorHAnsi"/>
          <w:color w:val="000000" w:themeColor="text1"/>
          <w:lang w:val="en-US"/>
        </w:rPr>
        <w:t>. 2020 May;8(3):342-352.</w:t>
      </w:r>
    </w:p>
    <w:p w14:paraId="5CD0F735" w14:textId="77777777" w:rsidR="00490197" w:rsidRPr="009862A4" w:rsidRDefault="00490197" w:rsidP="00490197">
      <w:pPr>
        <w:rPr>
          <w:rFonts w:cstheme="minorHAnsi"/>
          <w:color w:val="000000" w:themeColor="text1"/>
          <w:lang w:val="en-US"/>
        </w:rPr>
      </w:pPr>
    </w:p>
    <w:p w14:paraId="57A88FAF" w14:textId="77777777" w:rsidR="00490197" w:rsidRDefault="00490197" w:rsidP="00490197">
      <w:pPr>
        <w:pStyle w:val="Paragraphedeliste"/>
        <w:numPr>
          <w:ilvl w:val="0"/>
          <w:numId w:val="3"/>
        </w:numPr>
        <w:rPr>
          <w:rFonts w:cstheme="minorHAnsi"/>
          <w:color w:val="000000" w:themeColor="text1"/>
          <w:lang w:val="en-US"/>
        </w:rPr>
      </w:pPr>
      <w:r w:rsidRPr="00C20617">
        <w:rPr>
          <w:rFonts w:cstheme="minorHAnsi"/>
          <w:color w:val="000000" w:themeColor="text1"/>
          <w:lang w:val="en-US"/>
        </w:rPr>
        <w:t xml:space="preserve">Mendoza E. Diameter reduction of the great saphenous vein and the common femoral vein after CHIVA Long–term results. </w:t>
      </w:r>
      <w:proofErr w:type="spellStart"/>
      <w:r w:rsidRPr="00C20617">
        <w:rPr>
          <w:rFonts w:cstheme="minorHAnsi"/>
          <w:color w:val="000000" w:themeColor="text1"/>
          <w:lang w:val="en-US"/>
        </w:rPr>
        <w:t>Phlébologie</w:t>
      </w:r>
      <w:proofErr w:type="spellEnd"/>
      <w:r w:rsidRPr="00C20617">
        <w:rPr>
          <w:rFonts w:cstheme="minorHAnsi"/>
          <w:color w:val="000000" w:themeColor="text1"/>
          <w:lang w:val="en-US"/>
        </w:rPr>
        <w:t>, 2013,42:65–9.</w:t>
      </w:r>
    </w:p>
    <w:p w14:paraId="789D07D5" w14:textId="77777777" w:rsidR="00490197" w:rsidRPr="009862A4" w:rsidRDefault="00490197" w:rsidP="00490197">
      <w:pPr>
        <w:rPr>
          <w:rFonts w:cstheme="minorHAnsi"/>
          <w:color w:val="000000" w:themeColor="text1"/>
          <w:lang w:val="en-US"/>
        </w:rPr>
      </w:pPr>
    </w:p>
    <w:p w14:paraId="3B427FB9" w14:textId="77777777" w:rsidR="00490197" w:rsidRDefault="00490197" w:rsidP="00490197">
      <w:pPr>
        <w:pStyle w:val="Paragraphedeliste"/>
        <w:numPr>
          <w:ilvl w:val="0"/>
          <w:numId w:val="3"/>
        </w:numPr>
        <w:rPr>
          <w:rFonts w:cstheme="minorHAnsi"/>
          <w:color w:val="000000" w:themeColor="text1"/>
          <w:lang w:val="en-US"/>
        </w:rPr>
      </w:pPr>
      <w:r w:rsidRPr="00A854E4">
        <w:rPr>
          <w:rFonts w:cstheme="minorHAnsi"/>
          <w:color w:val="000000" w:themeColor="text1"/>
          <w:lang w:val="en-US"/>
        </w:rPr>
        <w:t xml:space="preserve">Passariello F, Cappelli M, </w:t>
      </w:r>
      <w:proofErr w:type="spellStart"/>
      <w:r w:rsidRPr="00A854E4">
        <w:rPr>
          <w:rFonts w:cstheme="minorHAnsi"/>
          <w:color w:val="000000" w:themeColor="text1"/>
          <w:lang w:val="en-US"/>
        </w:rPr>
        <w:t>Ermini</w:t>
      </w:r>
      <w:proofErr w:type="spellEnd"/>
      <w:r w:rsidRPr="00A854E4">
        <w:rPr>
          <w:rFonts w:cstheme="minorHAnsi"/>
          <w:color w:val="000000" w:themeColor="text1"/>
          <w:lang w:val="en-US"/>
        </w:rPr>
        <w:t xml:space="preserve"> S</w:t>
      </w:r>
      <w:r>
        <w:rPr>
          <w:rFonts w:cstheme="minorHAnsi"/>
          <w:color w:val="000000" w:themeColor="text1"/>
          <w:lang w:val="en-US"/>
        </w:rPr>
        <w:t>.</w:t>
      </w:r>
      <w:r w:rsidRPr="00A854E4">
        <w:rPr>
          <w:rFonts w:cstheme="minorHAnsi"/>
          <w:color w:val="000000" w:themeColor="text1"/>
          <w:lang w:val="en-US"/>
        </w:rPr>
        <w:t xml:space="preserve"> The </w:t>
      </w:r>
      <w:proofErr w:type="spellStart"/>
      <w:r w:rsidRPr="00A854E4">
        <w:rPr>
          <w:rFonts w:cstheme="minorHAnsi"/>
          <w:color w:val="000000" w:themeColor="text1"/>
          <w:lang w:val="en-US"/>
        </w:rPr>
        <w:t>Vasculab</w:t>
      </w:r>
      <w:proofErr w:type="spellEnd"/>
      <w:r w:rsidRPr="00A854E4">
        <w:rPr>
          <w:rFonts w:cstheme="minorHAnsi"/>
          <w:color w:val="000000" w:themeColor="text1"/>
          <w:lang w:val="en-US"/>
        </w:rPr>
        <w:t xml:space="preserve"> </w:t>
      </w:r>
      <w:proofErr w:type="spellStart"/>
      <w:r w:rsidRPr="00A854E4">
        <w:rPr>
          <w:rFonts w:cstheme="minorHAnsi"/>
          <w:color w:val="000000" w:themeColor="text1"/>
          <w:lang w:val="en-US"/>
        </w:rPr>
        <w:t>manoeuvre</w:t>
      </w:r>
      <w:proofErr w:type="spellEnd"/>
      <w:r w:rsidRPr="00A854E4">
        <w:rPr>
          <w:rFonts w:cstheme="minorHAnsi"/>
          <w:color w:val="000000" w:themeColor="text1"/>
          <w:lang w:val="en-US"/>
        </w:rPr>
        <w:t>: simulating walking</w:t>
      </w:r>
      <w:r>
        <w:rPr>
          <w:rFonts w:cstheme="minorHAnsi"/>
          <w:color w:val="000000" w:themeColor="text1"/>
          <w:lang w:val="en-US"/>
        </w:rPr>
        <w:t xml:space="preserve"> in venous investigations. Reviews in Vascular Medicine 2016: 6-7: 20-28.</w:t>
      </w:r>
    </w:p>
    <w:p w14:paraId="012AB41A" w14:textId="77777777" w:rsidR="00490197" w:rsidRPr="009862A4" w:rsidRDefault="00490197" w:rsidP="00490197">
      <w:pPr>
        <w:rPr>
          <w:rFonts w:cstheme="minorHAnsi"/>
          <w:color w:val="000000" w:themeColor="text1"/>
          <w:lang w:val="en-US"/>
        </w:rPr>
      </w:pPr>
    </w:p>
    <w:p w14:paraId="5E4BFF64" w14:textId="77777777" w:rsidR="00490197" w:rsidRDefault="00490197" w:rsidP="00490197">
      <w:pPr>
        <w:pStyle w:val="Paragraphedeliste"/>
        <w:numPr>
          <w:ilvl w:val="0"/>
          <w:numId w:val="3"/>
        </w:numPr>
        <w:rPr>
          <w:rFonts w:cstheme="minorHAnsi"/>
          <w:color w:val="000000" w:themeColor="text1"/>
          <w:lang w:val="en-US"/>
        </w:rPr>
      </w:pPr>
      <w:r w:rsidRPr="003112D8">
        <w:rPr>
          <w:rFonts w:cstheme="minorHAnsi"/>
          <w:color w:val="000000" w:themeColor="text1"/>
          <w:lang w:val="en-US"/>
        </w:rPr>
        <w:t xml:space="preserve">Lee </w:t>
      </w:r>
      <w:r>
        <w:rPr>
          <w:rFonts w:cstheme="minorHAnsi"/>
          <w:color w:val="000000" w:themeColor="text1"/>
          <w:lang w:val="en-US"/>
        </w:rPr>
        <w:t>BB</w:t>
      </w:r>
      <w:r w:rsidRPr="003112D8">
        <w:rPr>
          <w:rFonts w:cstheme="minorHAnsi"/>
          <w:color w:val="000000" w:themeColor="text1"/>
          <w:lang w:val="en-US"/>
        </w:rPr>
        <w:t>, Nicolaides</w:t>
      </w:r>
      <w:r>
        <w:rPr>
          <w:rFonts w:cstheme="minorHAnsi"/>
          <w:color w:val="000000" w:themeColor="text1"/>
          <w:lang w:val="en-US"/>
        </w:rPr>
        <w:t xml:space="preserve"> AN</w:t>
      </w:r>
      <w:r w:rsidRPr="003112D8">
        <w:rPr>
          <w:rFonts w:cstheme="minorHAnsi"/>
          <w:color w:val="000000" w:themeColor="text1"/>
          <w:lang w:val="en-US"/>
        </w:rPr>
        <w:t>,</w:t>
      </w:r>
      <w:r w:rsidRPr="003112D8">
        <w:rPr>
          <w:lang w:val="en-US"/>
        </w:rPr>
        <w:t xml:space="preserve"> </w:t>
      </w:r>
      <w:r w:rsidRPr="003112D8">
        <w:rPr>
          <w:rFonts w:cstheme="minorHAnsi"/>
          <w:color w:val="000000" w:themeColor="text1"/>
          <w:lang w:val="en-US"/>
        </w:rPr>
        <w:t>Myers</w:t>
      </w:r>
      <w:r>
        <w:rPr>
          <w:rFonts w:cstheme="minorHAnsi"/>
          <w:color w:val="000000" w:themeColor="text1"/>
          <w:lang w:val="en-US"/>
        </w:rPr>
        <w:t xml:space="preserve"> K et Al. </w:t>
      </w:r>
      <w:r w:rsidRPr="003112D8">
        <w:rPr>
          <w:rFonts w:cstheme="minorHAnsi"/>
          <w:color w:val="000000" w:themeColor="text1"/>
          <w:lang w:val="en-US"/>
        </w:rPr>
        <w:t>Venous hemodynamic changes in lower limb venous</w:t>
      </w:r>
      <w:r>
        <w:rPr>
          <w:rFonts w:cstheme="minorHAnsi"/>
          <w:color w:val="000000" w:themeColor="text1"/>
          <w:lang w:val="en-US"/>
        </w:rPr>
        <w:t xml:space="preserve"> </w:t>
      </w:r>
      <w:r w:rsidRPr="003112D8">
        <w:rPr>
          <w:rFonts w:cstheme="minorHAnsi"/>
          <w:color w:val="000000" w:themeColor="text1"/>
          <w:lang w:val="en-US"/>
        </w:rPr>
        <w:t>disease: the UIP consensus according to scientific</w:t>
      </w:r>
      <w:r>
        <w:rPr>
          <w:rFonts w:cstheme="minorHAnsi"/>
          <w:color w:val="000000" w:themeColor="text1"/>
          <w:lang w:val="en-US"/>
        </w:rPr>
        <w:t xml:space="preserve"> </w:t>
      </w:r>
      <w:r w:rsidRPr="003112D8">
        <w:rPr>
          <w:rFonts w:cstheme="minorHAnsi"/>
          <w:color w:val="000000" w:themeColor="text1"/>
          <w:lang w:val="en-US"/>
        </w:rPr>
        <w:t>evidence</w:t>
      </w:r>
      <w:r>
        <w:rPr>
          <w:rFonts w:cstheme="minorHAnsi"/>
          <w:color w:val="000000" w:themeColor="text1"/>
          <w:lang w:val="en-US"/>
        </w:rPr>
        <w:t xml:space="preserve">. </w:t>
      </w:r>
    </w:p>
    <w:p w14:paraId="24919724" w14:textId="77777777" w:rsidR="00490197" w:rsidRDefault="00490197" w:rsidP="00490197">
      <w:pPr>
        <w:pStyle w:val="Paragraphedeliste"/>
        <w:ind w:left="1080"/>
        <w:rPr>
          <w:rFonts w:cstheme="minorHAnsi"/>
          <w:color w:val="000000" w:themeColor="text1"/>
          <w:lang w:val="en-US"/>
        </w:rPr>
      </w:pPr>
      <w:r w:rsidRPr="003112D8">
        <w:rPr>
          <w:rFonts w:cstheme="minorHAnsi"/>
          <w:color w:val="000000" w:themeColor="text1"/>
          <w:lang w:val="en-US"/>
        </w:rPr>
        <w:t xml:space="preserve">Int </w:t>
      </w:r>
      <w:proofErr w:type="spellStart"/>
      <w:r w:rsidRPr="003112D8">
        <w:rPr>
          <w:rFonts w:cstheme="minorHAnsi"/>
          <w:color w:val="000000" w:themeColor="text1"/>
          <w:lang w:val="en-US"/>
        </w:rPr>
        <w:t>Angiol</w:t>
      </w:r>
      <w:proofErr w:type="spellEnd"/>
      <w:r w:rsidRPr="003112D8">
        <w:rPr>
          <w:rFonts w:cstheme="minorHAnsi"/>
          <w:color w:val="000000" w:themeColor="text1"/>
          <w:lang w:val="en-US"/>
        </w:rPr>
        <w:t>. 2016;</w:t>
      </w:r>
      <w:r>
        <w:rPr>
          <w:rFonts w:cstheme="minorHAnsi"/>
          <w:color w:val="000000" w:themeColor="text1"/>
          <w:lang w:val="en-US"/>
        </w:rPr>
        <w:t xml:space="preserve"> </w:t>
      </w:r>
      <w:r w:rsidRPr="003112D8">
        <w:rPr>
          <w:rFonts w:cstheme="minorHAnsi"/>
          <w:color w:val="000000" w:themeColor="text1"/>
          <w:lang w:val="en-US"/>
        </w:rPr>
        <w:t>35(3):236-352.</w:t>
      </w:r>
    </w:p>
    <w:p w14:paraId="00601008" w14:textId="77777777" w:rsidR="00490197" w:rsidRDefault="00490197" w:rsidP="00490197">
      <w:pPr>
        <w:pStyle w:val="Paragraphedeliste"/>
        <w:ind w:left="1080"/>
        <w:rPr>
          <w:rFonts w:cstheme="minorHAnsi"/>
          <w:color w:val="000000" w:themeColor="text1"/>
          <w:lang w:val="en-US"/>
        </w:rPr>
      </w:pPr>
    </w:p>
    <w:p w14:paraId="0053AF1E" w14:textId="77777777" w:rsidR="00490197" w:rsidRPr="003112D8" w:rsidRDefault="00490197" w:rsidP="00490197">
      <w:pPr>
        <w:pStyle w:val="Paragraphedeliste"/>
        <w:numPr>
          <w:ilvl w:val="0"/>
          <w:numId w:val="3"/>
        </w:numPr>
        <w:rPr>
          <w:rFonts w:cstheme="minorHAnsi"/>
          <w:color w:val="000000" w:themeColor="text1"/>
          <w:lang w:val="en-US"/>
        </w:rPr>
      </w:pPr>
      <w:proofErr w:type="spellStart"/>
      <w:r w:rsidRPr="00AA2EB3">
        <w:rPr>
          <w:rFonts w:cstheme="minorHAnsi"/>
          <w:color w:val="000000" w:themeColor="text1"/>
          <w:lang w:val="fr-FR"/>
        </w:rPr>
        <w:t>Tauraginskii</w:t>
      </w:r>
      <w:proofErr w:type="spellEnd"/>
      <w:r w:rsidRPr="00AA2EB3">
        <w:rPr>
          <w:rFonts w:cstheme="minorHAnsi"/>
          <w:color w:val="000000" w:themeColor="text1"/>
          <w:lang w:val="fr-FR"/>
        </w:rPr>
        <w:t xml:space="preserve"> RA, </w:t>
      </w:r>
      <w:proofErr w:type="spellStart"/>
      <w:r w:rsidRPr="00AA2EB3">
        <w:rPr>
          <w:rFonts w:cstheme="minorHAnsi"/>
          <w:color w:val="000000" w:themeColor="text1"/>
          <w:lang w:val="fr-FR"/>
        </w:rPr>
        <w:t>Lurie</w:t>
      </w:r>
      <w:proofErr w:type="spellEnd"/>
      <w:r w:rsidRPr="00AA2EB3">
        <w:rPr>
          <w:rFonts w:cstheme="minorHAnsi"/>
          <w:color w:val="000000" w:themeColor="text1"/>
          <w:lang w:val="fr-FR"/>
        </w:rPr>
        <w:t xml:space="preserve"> F, </w:t>
      </w:r>
      <w:proofErr w:type="spellStart"/>
      <w:r w:rsidRPr="00AA2EB3">
        <w:rPr>
          <w:rFonts w:cstheme="minorHAnsi"/>
          <w:color w:val="000000" w:themeColor="text1"/>
          <w:lang w:val="fr-FR"/>
        </w:rPr>
        <w:t>Simakov</w:t>
      </w:r>
      <w:proofErr w:type="spellEnd"/>
      <w:r w:rsidRPr="00AA2EB3">
        <w:rPr>
          <w:rFonts w:cstheme="minorHAnsi"/>
          <w:color w:val="000000" w:themeColor="text1"/>
          <w:lang w:val="fr-FR"/>
        </w:rPr>
        <w:t xml:space="preserve"> S et Al. </w:t>
      </w:r>
      <w:r w:rsidRPr="003112D8">
        <w:rPr>
          <w:rFonts w:cstheme="minorHAnsi"/>
          <w:color w:val="000000" w:themeColor="text1"/>
          <w:lang w:val="en-US"/>
        </w:rPr>
        <w:t>Calf muscle pump pressure-flow cycle during</w:t>
      </w:r>
    </w:p>
    <w:p w14:paraId="2571CBD2" w14:textId="77777777" w:rsidR="00490197" w:rsidRDefault="00490197" w:rsidP="00490197">
      <w:pPr>
        <w:pStyle w:val="Paragraphedeliste"/>
        <w:ind w:left="1080"/>
        <w:rPr>
          <w:rFonts w:cstheme="minorHAnsi"/>
          <w:color w:val="000000" w:themeColor="text1"/>
        </w:rPr>
      </w:pPr>
      <w:r w:rsidRPr="00AA2EB3">
        <w:rPr>
          <w:rFonts w:cstheme="minorHAnsi"/>
          <w:color w:val="000000" w:themeColor="text1"/>
          <w:lang w:val="fr-FR"/>
        </w:rPr>
        <w:t xml:space="preserve">Ambulation. J </w:t>
      </w:r>
      <w:proofErr w:type="spellStart"/>
      <w:r w:rsidRPr="00AA2EB3">
        <w:rPr>
          <w:rFonts w:cstheme="minorHAnsi"/>
          <w:color w:val="000000" w:themeColor="text1"/>
          <w:lang w:val="fr-FR"/>
        </w:rPr>
        <w:t>Vasc</w:t>
      </w:r>
      <w:proofErr w:type="spellEnd"/>
      <w:r w:rsidRPr="00AA2EB3">
        <w:rPr>
          <w:rFonts w:cstheme="minorHAnsi"/>
          <w:color w:val="000000" w:themeColor="text1"/>
          <w:lang w:val="fr-FR"/>
        </w:rPr>
        <w:t xml:space="preserve"> </w:t>
      </w:r>
      <w:proofErr w:type="spellStart"/>
      <w:r w:rsidRPr="00AA2EB3">
        <w:rPr>
          <w:rFonts w:cstheme="minorHAnsi"/>
          <w:color w:val="000000" w:themeColor="text1"/>
          <w:lang w:val="fr-FR"/>
        </w:rPr>
        <w:t>Surg</w:t>
      </w:r>
      <w:proofErr w:type="spellEnd"/>
      <w:r w:rsidRPr="00AA2EB3">
        <w:rPr>
          <w:rFonts w:cstheme="minorHAnsi"/>
          <w:color w:val="000000" w:themeColor="text1"/>
          <w:lang w:val="fr-FR"/>
        </w:rPr>
        <w:t xml:space="preserve"> </w:t>
      </w:r>
      <w:proofErr w:type="spellStart"/>
      <w:r w:rsidRPr="00AA2EB3">
        <w:rPr>
          <w:rFonts w:cstheme="minorHAnsi"/>
          <w:color w:val="000000" w:themeColor="text1"/>
          <w:lang w:val="fr-FR"/>
        </w:rPr>
        <w:t>Venous</w:t>
      </w:r>
      <w:proofErr w:type="spellEnd"/>
      <w:r w:rsidRPr="00AA2EB3">
        <w:rPr>
          <w:rFonts w:cstheme="minorHAnsi"/>
          <w:color w:val="000000" w:themeColor="text1"/>
          <w:lang w:val="fr-FR"/>
        </w:rPr>
        <w:t xml:space="preserve"> </w:t>
      </w:r>
      <w:proofErr w:type="spellStart"/>
      <w:r w:rsidRPr="00AA2EB3">
        <w:rPr>
          <w:rFonts w:cstheme="minorHAnsi"/>
          <w:color w:val="000000" w:themeColor="text1"/>
          <w:lang w:val="fr-FR"/>
        </w:rPr>
        <w:t>Lymphat</w:t>
      </w:r>
      <w:proofErr w:type="spellEnd"/>
      <w:r w:rsidRPr="00AA2EB3">
        <w:rPr>
          <w:rFonts w:cstheme="minorHAnsi"/>
          <w:color w:val="000000" w:themeColor="text1"/>
          <w:lang w:val="fr-FR"/>
        </w:rPr>
        <w:t xml:space="preserve"> </w:t>
      </w:r>
      <w:proofErr w:type="spellStart"/>
      <w:r w:rsidRPr="00AA2EB3">
        <w:rPr>
          <w:rFonts w:cstheme="minorHAnsi"/>
          <w:color w:val="000000" w:themeColor="text1"/>
          <w:lang w:val="fr-FR"/>
        </w:rPr>
        <w:t>Disord</w:t>
      </w:r>
      <w:proofErr w:type="spellEnd"/>
      <w:r w:rsidRPr="00AA2EB3">
        <w:rPr>
          <w:rFonts w:cstheme="minorHAnsi"/>
          <w:color w:val="000000" w:themeColor="text1"/>
          <w:lang w:val="fr-FR"/>
        </w:rPr>
        <w:t xml:space="preserve">. </w:t>
      </w:r>
      <w:r w:rsidRPr="003112D8">
        <w:rPr>
          <w:rFonts w:cstheme="minorHAnsi"/>
          <w:color w:val="000000" w:themeColor="text1"/>
        </w:rPr>
        <w:t>2023; 11(4):783-792.e7.</w:t>
      </w:r>
    </w:p>
    <w:p w14:paraId="19A508CD" w14:textId="77777777" w:rsidR="00490197" w:rsidRDefault="00490197" w:rsidP="00490197">
      <w:pPr>
        <w:pStyle w:val="Paragraphedeliste"/>
        <w:ind w:left="1080"/>
        <w:rPr>
          <w:rFonts w:cstheme="minorHAnsi"/>
          <w:color w:val="000000" w:themeColor="text1"/>
        </w:rPr>
      </w:pPr>
    </w:p>
    <w:p w14:paraId="6B4F6644" w14:textId="77777777" w:rsidR="00490197" w:rsidRPr="005141F5" w:rsidRDefault="00490197" w:rsidP="00490197">
      <w:pPr>
        <w:pStyle w:val="Paragraphedeliste"/>
        <w:numPr>
          <w:ilvl w:val="0"/>
          <w:numId w:val="3"/>
        </w:numPr>
        <w:rPr>
          <w:rFonts w:cstheme="minorHAnsi"/>
          <w:lang w:val="en-GB"/>
        </w:rPr>
      </w:pPr>
      <w:r w:rsidRPr="00AA2EB3">
        <w:rPr>
          <w:rFonts w:cstheme="minorHAnsi"/>
          <w:lang w:val="en-US"/>
        </w:rPr>
        <w:t xml:space="preserve">Zamboni P, Spath P, </w:t>
      </w:r>
      <w:proofErr w:type="spellStart"/>
      <w:r w:rsidRPr="00AA2EB3">
        <w:rPr>
          <w:rFonts w:cstheme="minorHAnsi"/>
          <w:lang w:val="en-US"/>
        </w:rPr>
        <w:t>Tisato</w:t>
      </w:r>
      <w:proofErr w:type="spellEnd"/>
      <w:r w:rsidRPr="00AA2EB3">
        <w:rPr>
          <w:rFonts w:cstheme="minorHAnsi"/>
          <w:lang w:val="en-US"/>
        </w:rPr>
        <w:t xml:space="preserve"> V et al. </w:t>
      </w:r>
      <w:r w:rsidRPr="005141F5">
        <w:rPr>
          <w:rFonts w:cstheme="minorHAnsi"/>
          <w:lang w:val="en-GB"/>
        </w:rPr>
        <w:t xml:space="preserve">Oscillatory flow suppression improves inflammation in chronic venous disease. J </w:t>
      </w:r>
      <w:proofErr w:type="spellStart"/>
      <w:r w:rsidRPr="005141F5">
        <w:rPr>
          <w:rFonts w:cstheme="minorHAnsi"/>
          <w:lang w:val="en-GB"/>
        </w:rPr>
        <w:t>Surg</w:t>
      </w:r>
      <w:proofErr w:type="spellEnd"/>
      <w:r w:rsidRPr="005141F5">
        <w:rPr>
          <w:rFonts w:cstheme="minorHAnsi"/>
          <w:lang w:val="en-GB"/>
        </w:rPr>
        <w:t xml:space="preserve"> Res. 2016;205(1):238-45</w:t>
      </w:r>
    </w:p>
    <w:p w14:paraId="60133354" w14:textId="77777777" w:rsidR="00490197" w:rsidRDefault="00490197" w:rsidP="00490197">
      <w:pPr>
        <w:pStyle w:val="Paragraphedeliste"/>
        <w:ind w:left="1080"/>
        <w:rPr>
          <w:rFonts w:cstheme="minorHAnsi"/>
          <w:color w:val="000000" w:themeColor="text1"/>
        </w:rPr>
      </w:pPr>
    </w:p>
    <w:p w14:paraId="5BA5000C" w14:textId="34D2E9E0" w:rsidR="00490197" w:rsidRPr="003112D8" w:rsidRDefault="00B67D49" w:rsidP="00490197">
      <w:pPr>
        <w:pStyle w:val="Paragraphedeliste"/>
        <w:ind w:left="1080"/>
        <w:rPr>
          <w:rFonts w:cstheme="minorHAnsi"/>
          <w:color w:val="000000" w:themeColor="text1"/>
        </w:rPr>
      </w:pPr>
      <w:r w:rsidRPr="007916C9">
        <w:rPr>
          <w:rFonts w:cstheme="minorHAnsi"/>
          <w:color w:val="000000" w:themeColor="text1"/>
          <w:highlight w:val="yellow"/>
        </w:rPr>
        <w:t>14: TSFL</w:t>
      </w:r>
    </w:p>
    <w:p w14:paraId="63FFA0BA" w14:textId="77777777" w:rsidR="00CE4CAE" w:rsidRPr="00D63C56" w:rsidRDefault="00D906AC" w:rsidP="00490197">
      <w:pPr>
        <w:rPr>
          <w:b/>
          <w:lang w:val="en-US"/>
        </w:rPr>
      </w:pPr>
      <w:r w:rsidRPr="00D63C56">
        <w:rPr>
          <w:b/>
          <w:lang w:val="en-US"/>
        </w:rPr>
        <w:br w:type="page"/>
      </w:r>
    </w:p>
    <w:p w14:paraId="60C5EDA3" w14:textId="77777777" w:rsidR="00CE4CAE" w:rsidRPr="00D63C56" w:rsidRDefault="00CE4CAE" w:rsidP="00D906AC">
      <w:pPr>
        <w:jc w:val="center"/>
        <w:rPr>
          <w:b/>
          <w:lang w:val="en-US"/>
        </w:rPr>
      </w:pPr>
      <w:r w:rsidRPr="00D63C56">
        <w:rPr>
          <w:b/>
          <w:lang w:val="en-US"/>
        </w:rPr>
        <w:t>Tables</w:t>
      </w:r>
    </w:p>
    <w:p w14:paraId="243A7FE7" w14:textId="77777777" w:rsidR="00EE7B9E" w:rsidRPr="00D63C56" w:rsidRDefault="00EE7B9E" w:rsidP="00F43F15">
      <w:pPr>
        <w:rPr>
          <w:b/>
          <w:lang w:val="en-US"/>
        </w:rPr>
      </w:pPr>
    </w:p>
    <w:p w14:paraId="734973CB" w14:textId="77777777" w:rsidR="00CE4CAE" w:rsidRPr="00D63C56" w:rsidRDefault="00CE4CAE">
      <w:pPr>
        <w:rPr>
          <w:lang w:val="en-US"/>
        </w:rPr>
      </w:pPr>
    </w:p>
    <w:p w14:paraId="63EC1965" w14:textId="77777777" w:rsidR="00395120" w:rsidRDefault="00D11C09">
      <w:pPr>
        <w:rPr>
          <w:lang w:val="en-US"/>
        </w:rPr>
      </w:pPr>
      <w:r w:rsidRPr="00D11C09">
        <w:rPr>
          <w:noProof/>
          <w:lang w:val="en-US"/>
        </w:rPr>
        <w:drawing>
          <wp:inline distT="0" distB="0" distL="0" distR="0" wp14:anchorId="289A3D35" wp14:editId="402AF5E4">
            <wp:extent cx="6116320" cy="2745740"/>
            <wp:effectExtent l="0" t="0" r="5080" b="0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2745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973232" w14:textId="77777777" w:rsidR="00395120" w:rsidRDefault="00395120">
      <w:pPr>
        <w:rPr>
          <w:lang w:val="en-US"/>
        </w:rPr>
      </w:pPr>
    </w:p>
    <w:p w14:paraId="0A6DA7B2" w14:textId="77777777" w:rsidR="001468F9" w:rsidRDefault="001468F9">
      <w:pPr>
        <w:rPr>
          <w:lang w:val="en-US"/>
        </w:rPr>
      </w:pPr>
    </w:p>
    <w:p w14:paraId="2BC71123" w14:textId="77777777" w:rsidR="001468F9" w:rsidRDefault="001468F9">
      <w:pPr>
        <w:rPr>
          <w:lang w:val="en-US"/>
        </w:rPr>
      </w:pPr>
    </w:p>
    <w:p w14:paraId="0EE92B68" w14:textId="77777777" w:rsidR="001468F9" w:rsidRDefault="001468F9" w:rsidP="001468F9">
      <w:pPr>
        <w:jc w:val="center"/>
        <w:rPr>
          <w:lang w:val="en-US"/>
        </w:rPr>
      </w:pPr>
      <w:r w:rsidRPr="001468F9">
        <w:rPr>
          <w:noProof/>
          <w:lang w:val="en-US"/>
        </w:rPr>
        <w:drawing>
          <wp:inline distT="0" distB="0" distL="0" distR="0" wp14:anchorId="4B280B49" wp14:editId="5A45D918">
            <wp:extent cx="3735449" cy="1488440"/>
            <wp:effectExtent l="0" t="0" r="0" b="0"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780097" cy="1506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32F765" w14:textId="77777777" w:rsidR="00395120" w:rsidRDefault="00395120">
      <w:pPr>
        <w:rPr>
          <w:lang w:val="en-US"/>
        </w:rPr>
      </w:pPr>
    </w:p>
    <w:p w14:paraId="1849A387" w14:textId="77777777" w:rsidR="00395120" w:rsidRPr="00434F08" w:rsidRDefault="00395120" w:rsidP="00395120">
      <w:pPr>
        <w:jc w:val="center"/>
        <w:rPr>
          <w:lang w:val="en-US"/>
        </w:rPr>
      </w:pPr>
    </w:p>
    <w:p w14:paraId="5C13309B" w14:textId="77777777" w:rsidR="00CE4CAE" w:rsidRPr="00434F08" w:rsidRDefault="00CE4CAE">
      <w:pPr>
        <w:rPr>
          <w:lang w:val="en-US"/>
        </w:rPr>
      </w:pPr>
    </w:p>
    <w:p w14:paraId="673C9DD9" w14:textId="77777777" w:rsidR="00CE4CAE" w:rsidRPr="00434F08" w:rsidRDefault="00CE4CAE">
      <w:pPr>
        <w:rPr>
          <w:lang w:val="en-US"/>
        </w:rPr>
      </w:pPr>
    </w:p>
    <w:p w14:paraId="1B806B1F" w14:textId="77777777" w:rsidR="00CE4CAE" w:rsidRPr="00434F08" w:rsidRDefault="00CE4CAE" w:rsidP="00CE4CAE">
      <w:pPr>
        <w:jc w:val="center"/>
        <w:rPr>
          <w:lang w:val="en-US"/>
        </w:rPr>
      </w:pPr>
    </w:p>
    <w:sectPr w:rsidR="00CE4CAE" w:rsidRPr="00434F08" w:rsidSect="009D3414">
      <w:footerReference w:type="even" r:id="rId9"/>
      <w:footerReference w:type="default" r:id="rId10"/>
      <w:pgSz w:w="11900" w:h="16840"/>
      <w:pgMar w:top="1417" w:right="1134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08485F9" w14:textId="77777777" w:rsidR="007270E6" w:rsidRDefault="007270E6" w:rsidP="00C92B1C">
      <w:r>
        <w:separator/>
      </w:r>
    </w:p>
  </w:endnote>
  <w:endnote w:type="continuationSeparator" w:id="0">
    <w:p w14:paraId="5B5FDB2D" w14:textId="77777777" w:rsidR="007270E6" w:rsidRDefault="007270E6" w:rsidP="00C92B1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(Corpo)">
    <w:altName w:val="Calibri"/>
    <w:panose1 w:val="00000000000000000000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Style w:val="Numrodepage"/>
      </w:rPr>
      <w:id w:val="-1457259421"/>
      <w:docPartObj>
        <w:docPartGallery w:val="Page Numbers (Bottom of Page)"/>
        <w:docPartUnique/>
      </w:docPartObj>
    </w:sdtPr>
    <w:sdtContent>
      <w:p w14:paraId="1C2438DD" w14:textId="77777777" w:rsidR="00C92B1C" w:rsidRDefault="00C92B1C" w:rsidP="00F76E6C">
        <w:pPr>
          <w:pStyle w:val="Pieddepage"/>
          <w:framePr w:wrap="none" w:vAnchor="text" w:hAnchor="margin" w:xAlign="right" w:y="1"/>
          <w:rPr>
            <w:rStyle w:val="Numrodepage"/>
          </w:rPr>
        </w:pPr>
        <w:r>
          <w:rPr>
            <w:rStyle w:val="Numrodepage"/>
          </w:rPr>
          <w:fldChar w:fldCharType="begin"/>
        </w:r>
        <w:r>
          <w:rPr>
            <w:rStyle w:val="Numrodepage"/>
          </w:rPr>
          <w:instrText xml:space="preserve"> PAGE </w:instrText>
        </w:r>
        <w:r>
          <w:rPr>
            <w:rStyle w:val="Numrodepage"/>
          </w:rPr>
          <w:fldChar w:fldCharType="end"/>
        </w:r>
      </w:p>
    </w:sdtContent>
  </w:sdt>
  <w:p w14:paraId="34A63646" w14:textId="77777777" w:rsidR="00C92B1C" w:rsidRDefault="00C92B1C" w:rsidP="00C92B1C">
    <w:pPr>
      <w:pStyle w:val="Pieddepage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rStyle w:val="Numrodepage"/>
      </w:rPr>
      <w:id w:val="-766836149"/>
      <w:docPartObj>
        <w:docPartGallery w:val="Page Numbers (Bottom of Page)"/>
        <w:docPartUnique/>
      </w:docPartObj>
    </w:sdtPr>
    <w:sdtContent>
      <w:p w14:paraId="408C61B8" w14:textId="77777777" w:rsidR="00C92B1C" w:rsidRDefault="00C92B1C" w:rsidP="00F76E6C">
        <w:pPr>
          <w:pStyle w:val="Pieddepage"/>
          <w:framePr w:wrap="none" w:vAnchor="text" w:hAnchor="margin" w:xAlign="right" w:y="1"/>
          <w:rPr>
            <w:rStyle w:val="Numrodepage"/>
          </w:rPr>
        </w:pPr>
        <w:r>
          <w:rPr>
            <w:rStyle w:val="Numrodepage"/>
          </w:rPr>
          <w:fldChar w:fldCharType="begin"/>
        </w:r>
        <w:r>
          <w:rPr>
            <w:rStyle w:val="Numrodepage"/>
          </w:rPr>
          <w:instrText xml:space="preserve"> PAGE </w:instrText>
        </w:r>
        <w:r>
          <w:rPr>
            <w:rStyle w:val="Numrodepage"/>
          </w:rPr>
          <w:fldChar w:fldCharType="separate"/>
        </w:r>
        <w:r>
          <w:rPr>
            <w:rStyle w:val="Numrodepage"/>
            <w:noProof/>
          </w:rPr>
          <w:t>1</w:t>
        </w:r>
        <w:r>
          <w:rPr>
            <w:rStyle w:val="Numrodepage"/>
          </w:rPr>
          <w:fldChar w:fldCharType="end"/>
        </w:r>
      </w:p>
    </w:sdtContent>
  </w:sdt>
  <w:p w14:paraId="648DB645" w14:textId="77777777" w:rsidR="00C92B1C" w:rsidRDefault="00C92B1C" w:rsidP="00C92B1C">
    <w:pPr>
      <w:pStyle w:val="Pieddepage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DDF7CFF" w14:textId="77777777" w:rsidR="007270E6" w:rsidRDefault="007270E6" w:rsidP="00C92B1C">
      <w:r>
        <w:separator/>
      </w:r>
    </w:p>
  </w:footnote>
  <w:footnote w:type="continuationSeparator" w:id="0">
    <w:p w14:paraId="6C37D637" w14:textId="77777777" w:rsidR="007270E6" w:rsidRDefault="007270E6" w:rsidP="00C92B1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6BB6533"/>
    <w:multiLevelType w:val="hybridMultilevel"/>
    <w:tmpl w:val="936E5BA6"/>
    <w:lvl w:ilvl="0" w:tplc="0410000F">
      <w:start w:val="1"/>
      <w:numFmt w:val="decimal"/>
      <w:lvlText w:val="%1."/>
      <w:lvlJc w:val="left"/>
      <w:pPr>
        <w:ind w:left="1080" w:hanging="360"/>
      </w:pPr>
    </w:lvl>
    <w:lvl w:ilvl="1" w:tplc="04100019" w:tentative="1">
      <w:start w:val="1"/>
      <w:numFmt w:val="lowerLetter"/>
      <w:lvlText w:val="%2."/>
      <w:lvlJc w:val="left"/>
      <w:pPr>
        <w:ind w:left="1800" w:hanging="360"/>
      </w:pPr>
    </w:lvl>
    <w:lvl w:ilvl="2" w:tplc="0410001B" w:tentative="1">
      <w:start w:val="1"/>
      <w:numFmt w:val="lowerRoman"/>
      <w:lvlText w:val="%3."/>
      <w:lvlJc w:val="right"/>
      <w:pPr>
        <w:ind w:left="2520" w:hanging="180"/>
      </w:pPr>
    </w:lvl>
    <w:lvl w:ilvl="3" w:tplc="0410000F" w:tentative="1">
      <w:start w:val="1"/>
      <w:numFmt w:val="decimal"/>
      <w:lvlText w:val="%4."/>
      <w:lvlJc w:val="left"/>
      <w:pPr>
        <w:ind w:left="3240" w:hanging="360"/>
      </w:pPr>
    </w:lvl>
    <w:lvl w:ilvl="4" w:tplc="04100019" w:tentative="1">
      <w:start w:val="1"/>
      <w:numFmt w:val="lowerLetter"/>
      <w:lvlText w:val="%5."/>
      <w:lvlJc w:val="left"/>
      <w:pPr>
        <w:ind w:left="3960" w:hanging="360"/>
      </w:pPr>
    </w:lvl>
    <w:lvl w:ilvl="5" w:tplc="0410001B" w:tentative="1">
      <w:start w:val="1"/>
      <w:numFmt w:val="lowerRoman"/>
      <w:lvlText w:val="%6."/>
      <w:lvlJc w:val="right"/>
      <w:pPr>
        <w:ind w:left="4680" w:hanging="180"/>
      </w:pPr>
    </w:lvl>
    <w:lvl w:ilvl="6" w:tplc="0410000F" w:tentative="1">
      <w:start w:val="1"/>
      <w:numFmt w:val="decimal"/>
      <w:lvlText w:val="%7."/>
      <w:lvlJc w:val="left"/>
      <w:pPr>
        <w:ind w:left="5400" w:hanging="360"/>
      </w:pPr>
    </w:lvl>
    <w:lvl w:ilvl="7" w:tplc="04100019" w:tentative="1">
      <w:start w:val="1"/>
      <w:numFmt w:val="lowerLetter"/>
      <w:lvlText w:val="%8."/>
      <w:lvlJc w:val="left"/>
      <w:pPr>
        <w:ind w:left="6120" w:hanging="360"/>
      </w:pPr>
    </w:lvl>
    <w:lvl w:ilvl="8" w:tplc="0410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4B8620CF"/>
    <w:multiLevelType w:val="hybridMultilevel"/>
    <w:tmpl w:val="BC127AEE"/>
    <w:lvl w:ilvl="0" w:tplc="0410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0B4594F"/>
    <w:multiLevelType w:val="hybridMultilevel"/>
    <w:tmpl w:val="FF422EB8"/>
    <w:lvl w:ilvl="0" w:tplc="0410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441412810">
    <w:abstractNumId w:val="1"/>
  </w:num>
  <w:num w:numId="2" w16cid:durableId="614337204">
    <w:abstractNumId w:val="2"/>
  </w:num>
  <w:num w:numId="3" w16cid:durableId="134180823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67"/>
  <w:proofState w:spelling="clean" w:grammar="clean"/>
  <w:revisionView w:inkAnnotations="0"/>
  <w:defaultTabStop w:val="708"/>
  <w:hyphenationZone w:val="283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E4CAE"/>
    <w:rsid w:val="00012DDC"/>
    <w:rsid w:val="00013DEB"/>
    <w:rsid w:val="00016026"/>
    <w:rsid w:val="00057B3F"/>
    <w:rsid w:val="00080C8F"/>
    <w:rsid w:val="00093AC0"/>
    <w:rsid w:val="000A3CF2"/>
    <w:rsid w:val="000A5BFD"/>
    <w:rsid w:val="000B679F"/>
    <w:rsid w:val="000C07B4"/>
    <w:rsid w:val="000C576C"/>
    <w:rsid w:val="000C7B38"/>
    <w:rsid w:val="000D0F58"/>
    <w:rsid w:val="000D62C1"/>
    <w:rsid w:val="000E02AA"/>
    <w:rsid w:val="000E22DA"/>
    <w:rsid w:val="000E7D38"/>
    <w:rsid w:val="000F38C3"/>
    <w:rsid w:val="000F67D2"/>
    <w:rsid w:val="0011105F"/>
    <w:rsid w:val="00116C11"/>
    <w:rsid w:val="00117095"/>
    <w:rsid w:val="0012032D"/>
    <w:rsid w:val="00127239"/>
    <w:rsid w:val="001278D6"/>
    <w:rsid w:val="00135B9F"/>
    <w:rsid w:val="00137092"/>
    <w:rsid w:val="001421F1"/>
    <w:rsid w:val="001468C6"/>
    <w:rsid w:val="001468F9"/>
    <w:rsid w:val="00153113"/>
    <w:rsid w:val="00153286"/>
    <w:rsid w:val="001542CE"/>
    <w:rsid w:val="00157D67"/>
    <w:rsid w:val="0016268E"/>
    <w:rsid w:val="001664A1"/>
    <w:rsid w:val="0019202A"/>
    <w:rsid w:val="001933F4"/>
    <w:rsid w:val="001A2AE0"/>
    <w:rsid w:val="001A3183"/>
    <w:rsid w:val="001A3236"/>
    <w:rsid w:val="001A77D3"/>
    <w:rsid w:val="001B1D53"/>
    <w:rsid w:val="001B349C"/>
    <w:rsid w:val="001B66EA"/>
    <w:rsid w:val="001B78A2"/>
    <w:rsid w:val="001F21AF"/>
    <w:rsid w:val="001F70B8"/>
    <w:rsid w:val="002001AF"/>
    <w:rsid w:val="00201DD0"/>
    <w:rsid w:val="00222117"/>
    <w:rsid w:val="002318BF"/>
    <w:rsid w:val="00240AE3"/>
    <w:rsid w:val="00250C97"/>
    <w:rsid w:val="0025654C"/>
    <w:rsid w:val="002566CA"/>
    <w:rsid w:val="00257811"/>
    <w:rsid w:val="00264081"/>
    <w:rsid w:val="002705B4"/>
    <w:rsid w:val="002709B7"/>
    <w:rsid w:val="00271CA5"/>
    <w:rsid w:val="00275055"/>
    <w:rsid w:val="00275F8B"/>
    <w:rsid w:val="00297A51"/>
    <w:rsid w:val="002A3294"/>
    <w:rsid w:val="002B3BE2"/>
    <w:rsid w:val="002C23D7"/>
    <w:rsid w:val="002C34B1"/>
    <w:rsid w:val="002C3641"/>
    <w:rsid w:val="002C4B4A"/>
    <w:rsid w:val="002C56C8"/>
    <w:rsid w:val="002C761D"/>
    <w:rsid w:val="002D3F98"/>
    <w:rsid w:val="002E0D04"/>
    <w:rsid w:val="002E1BDF"/>
    <w:rsid w:val="002E323D"/>
    <w:rsid w:val="002E3F14"/>
    <w:rsid w:val="002E5CE2"/>
    <w:rsid w:val="002E6DBB"/>
    <w:rsid w:val="002F08BE"/>
    <w:rsid w:val="002F208E"/>
    <w:rsid w:val="002F2C17"/>
    <w:rsid w:val="002F625B"/>
    <w:rsid w:val="00312C96"/>
    <w:rsid w:val="003414FB"/>
    <w:rsid w:val="00342154"/>
    <w:rsid w:val="00361929"/>
    <w:rsid w:val="00363206"/>
    <w:rsid w:val="00372692"/>
    <w:rsid w:val="003821E0"/>
    <w:rsid w:val="003901CE"/>
    <w:rsid w:val="00395120"/>
    <w:rsid w:val="003A133F"/>
    <w:rsid w:val="003A2A8B"/>
    <w:rsid w:val="003A78D2"/>
    <w:rsid w:val="003B1AA5"/>
    <w:rsid w:val="003B1F3E"/>
    <w:rsid w:val="003B62F4"/>
    <w:rsid w:val="003C79AD"/>
    <w:rsid w:val="003F7F8E"/>
    <w:rsid w:val="0041264C"/>
    <w:rsid w:val="00417B22"/>
    <w:rsid w:val="00421F39"/>
    <w:rsid w:val="004305B9"/>
    <w:rsid w:val="004308E9"/>
    <w:rsid w:val="00434F08"/>
    <w:rsid w:val="00450F2E"/>
    <w:rsid w:val="00453072"/>
    <w:rsid w:val="0045712C"/>
    <w:rsid w:val="0046367C"/>
    <w:rsid w:val="00470926"/>
    <w:rsid w:val="004709C8"/>
    <w:rsid w:val="0047460C"/>
    <w:rsid w:val="00476544"/>
    <w:rsid w:val="00487241"/>
    <w:rsid w:val="00490197"/>
    <w:rsid w:val="0049294A"/>
    <w:rsid w:val="004A067C"/>
    <w:rsid w:val="004A59A1"/>
    <w:rsid w:val="004A59E8"/>
    <w:rsid w:val="004B45A7"/>
    <w:rsid w:val="004B78D7"/>
    <w:rsid w:val="004D3C4A"/>
    <w:rsid w:val="004E758A"/>
    <w:rsid w:val="005027B8"/>
    <w:rsid w:val="0051085B"/>
    <w:rsid w:val="0051285A"/>
    <w:rsid w:val="00522E17"/>
    <w:rsid w:val="005359D5"/>
    <w:rsid w:val="005370EC"/>
    <w:rsid w:val="005409A4"/>
    <w:rsid w:val="005425AA"/>
    <w:rsid w:val="00544086"/>
    <w:rsid w:val="00551284"/>
    <w:rsid w:val="00552CC4"/>
    <w:rsid w:val="00561B4F"/>
    <w:rsid w:val="00562D28"/>
    <w:rsid w:val="0056653A"/>
    <w:rsid w:val="00566774"/>
    <w:rsid w:val="00570848"/>
    <w:rsid w:val="005817B7"/>
    <w:rsid w:val="00597D25"/>
    <w:rsid w:val="005A5409"/>
    <w:rsid w:val="005A57DE"/>
    <w:rsid w:val="005C2BC9"/>
    <w:rsid w:val="005E2243"/>
    <w:rsid w:val="005E37AA"/>
    <w:rsid w:val="0060263F"/>
    <w:rsid w:val="0060499C"/>
    <w:rsid w:val="00606137"/>
    <w:rsid w:val="00612FBA"/>
    <w:rsid w:val="00614F58"/>
    <w:rsid w:val="00616964"/>
    <w:rsid w:val="00626984"/>
    <w:rsid w:val="00636881"/>
    <w:rsid w:val="00637740"/>
    <w:rsid w:val="00643397"/>
    <w:rsid w:val="006438D3"/>
    <w:rsid w:val="006523C1"/>
    <w:rsid w:val="00654170"/>
    <w:rsid w:val="00662C67"/>
    <w:rsid w:val="00667FAA"/>
    <w:rsid w:val="00670C3C"/>
    <w:rsid w:val="00680097"/>
    <w:rsid w:val="00680B6C"/>
    <w:rsid w:val="00684454"/>
    <w:rsid w:val="00692301"/>
    <w:rsid w:val="006A7E4D"/>
    <w:rsid w:val="006B5F3C"/>
    <w:rsid w:val="006B6CD9"/>
    <w:rsid w:val="006D4157"/>
    <w:rsid w:val="006D46B4"/>
    <w:rsid w:val="006D5EF3"/>
    <w:rsid w:val="006D6EAC"/>
    <w:rsid w:val="007032B4"/>
    <w:rsid w:val="00707416"/>
    <w:rsid w:val="007158B9"/>
    <w:rsid w:val="00725CB6"/>
    <w:rsid w:val="007270E6"/>
    <w:rsid w:val="007471AF"/>
    <w:rsid w:val="0075010E"/>
    <w:rsid w:val="007530C0"/>
    <w:rsid w:val="007570DF"/>
    <w:rsid w:val="0076122D"/>
    <w:rsid w:val="0076213B"/>
    <w:rsid w:val="00762FCF"/>
    <w:rsid w:val="0076546F"/>
    <w:rsid w:val="0077244B"/>
    <w:rsid w:val="007916C9"/>
    <w:rsid w:val="00795FA8"/>
    <w:rsid w:val="007A4375"/>
    <w:rsid w:val="007B69CC"/>
    <w:rsid w:val="007B7374"/>
    <w:rsid w:val="007C32C9"/>
    <w:rsid w:val="007E0407"/>
    <w:rsid w:val="007E2411"/>
    <w:rsid w:val="007F076F"/>
    <w:rsid w:val="007F498E"/>
    <w:rsid w:val="0081392E"/>
    <w:rsid w:val="00816E06"/>
    <w:rsid w:val="00823491"/>
    <w:rsid w:val="008237CA"/>
    <w:rsid w:val="00830B36"/>
    <w:rsid w:val="008319EC"/>
    <w:rsid w:val="0083402B"/>
    <w:rsid w:val="008355B2"/>
    <w:rsid w:val="00837F37"/>
    <w:rsid w:val="00844C06"/>
    <w:rsid w:val="00850193"/>
    <w:rsid w:val="00851CE4"/>
    <w:rsid w:val="00852102"/>
    <w:rsid w:val="008549B6"/>
    <w:rsid w:val="008740F7"/>
    <w:rsid w:val="008755AC"/>
    <w:rsid w:val="008774D3"/>
    <w:rsid w:val="00894DE0"/>
    <w:rsid w:val="008A1E62"/>
    <w:rsid w:val="008A5777"/>
    <w:rsid w:val="008B0FB4"/>
    <w:rsid w:val="008C2AE7"/>
    <w:rsid w:val="008C33A8"/>
    <w:rsid w:val="008D464A"/>
    <w:rsid w:val="008E1A90"/>
    <w:rsid w:val="008E7548"/>
    <w:rsid w:val="008F36A0"/>
    <w:rsid w:val="00905695"/>
    <w:rsid w:val="00911FA9"/>
    <w:rsid w:val="00924D71"/>
    <w:rsid w:val="00933DB8"/>
    <w:rsid w:val="0094252B"/>
    <w:rsid w:val="00945994"/>
    <w:rsid w:val="009472C2"/>
    <w:rsid w:val="00954211"/>
    <w:rsid w:val="009558D8"/>
    <w:rsid w:val="00961C51"/>
    <w:rsid w:val="00961F8B"/>
    <w:rsid w:val="009812BD"/>
    <w:rsid w:val="0099017A"/>
    <w:rsid w:val="009A3549"/>
    <w:rsid w:val="009C07DF"/>
    <w:rsid w:val="009C0B8C"/>
    <w:rsid w:val="009C2672"/>
    <w:rsid w:val="009C3C4F"/>
    <w:rsid w:val="009D3414"/>
    <w:rsid w:val="009D60A5"/>
    <w:rsid w:val="009E6BF5"/>
    <w:rsid w:val="009F52D9"/>
    <w:rsid w:val="009F775F"/>
    <w:rsid w:val="00A1549B"/>
    <w:rsid w:val="00A16C12"/>
    <w:rsid w:val="00A24734"/>
    <w:rsid w:val="00A30EDD"/>
    <w:rsid w:val="00A37644"/>
    <w:rsid w:val="00A415A9"/>
    <w:rsid w:val="00A46489"/>
    <w:rsid w:val="00A61904"/>
    <w:rsid w:val="00A6421E"/>
    <w:rsid w:val="00A65B0D"/>
    <w:rsid w:val="00A71494"/>
    <w:rsid w:val="00A821A0"/>
    <w:rsid w:val="00A848DA"/>
    <w:rsid w:val="00A944DA"/>
    <w:rsid w:val="00AA0DC7"/>
    <w:rsid w:val="00AA2EB3"/>
    <w:rsid w:val="00AA48B7"/>
    <w:rsid w:val="00AA5572"/>
    <w:rsid w:val="00AB1B3A"/>
    <w:rsid w:val="00AB45FC"/>
    <w:rsid w:val="00AB6F4E"/>
    <w:rsid w:val="00AD3D36"/>
    <w:rsid w:val="00AE6ED0"/>
    <w:rsid w:val="00B02C08"/>
    <w:rsid w:val="00B065C7"/>
    <w:rsid w:val="00B14AFD"/>
    <w:rsid w:val="00B23A54"/>
    <w:rsid w:val="00B25B69"/>
    <w:rsid w:val="00B2732C"/>
    <w:rsid w:val="00B306AC"/>
    <w:rsid w:val="00B4698A"/>
    <w:rsid w:val="00B517B7"/>
    <w:rsid w:val="00B60288"/>
    <w:rsid w:val="00B60AF6"/>
    <w:rsid w:val="00B67D49"/>
    <w:rsid w:val="00B72663"/>
    <w:rsid w:val="00B7377E"/>
    <w:rsid w:val="00B80184"/>
    <w:rsid w:val="00B82A30"/>
    <w:rsid w:val="00B833AB"/>
    <w:rsid w:val="00B85DC6"/>
    <w:rsid w:val="00B865B8"/>
    <w:rsid w:val="00B90E4E"/>
    <w:rsid w:val="00B945A9"/>
    <w:rsid w:val="00B955A5"/>
    <w:rsid w:val="00B96923"/>
    <w:rsid w:val="00BA1547"/>
    <w:rsid w:val="00BB5383"/>
    <w:rsid w:val="00BC2CE2"/>
    <w:rsid w:val="00BF6E4B"/>
    <w:rsid w:val="00BF7EBD"/>
    <w:rsid w:val="00C05A5F"/>
    <w:rsid w:val="00C26EF8"/>
    <w:rsid w:val="00C311FC"/>
    <w:rsid w:val="00C32FB1"/>
    <w:rsid w:val="00C34A0D"/>
    <w:rsid w:val="00C40EFF"/>
    <w:rsid w:val="00C42EDA"/>
    <w:rsid w:val="00C4495C"/>
    <w:rsid w:val="00C52F93"/>
    <w:rsid w:val="00C538BE"/>
    <w:rsid w:val="00C64F50"/>
    <w:rsid w:val="00C70D55"/>
    <w:rsid w:val="00C801AA"/>
    <w:rsid w:val="00C82CB2"/>
    <w:rsid w:val="00C8436F"/>
    <w:rsid w:val="00C86AFC"/>
    <w:rsid w:val="00C922F0"/>
    <w:rsid w:val="00C92B1C"/>
    <w:rsid w:val="00C959E2"/>
    <w:rsid w:val="00C9712C"/>
    <w:rsid w:val="00CA162C"/>
    <w:rsid w:val="00CA4715"/>
    <w:rsid w:val="00CB5F7B"/>
    <w:rsid w:val="00CB7032"/>
    <w:rsid w:val="00CC11BA"/>
    <w:rsid w:val="00CC4314"/>
    <w:rsid w:val="00CD53DE"/>
    <w:rsid w:val="00CE1510"/>
    <w:rsid w:val="00CE3F74"/>
    <w:rsid w:val="00CE4CAE"/>
    <w:rsid w:val="00CF735A"/>
    <w:rsid w:val="00D040D0"/>
    <w:rsid w:val="00D11C09"/>
    <w:rsid w:val="00D13449"/>
    <w:rsid w:val="00D13528"/>
    <w:rsid w:val="00D160E7"/>
    <w:rsid w:val="00D32354"/>
    <w:rsid w:val="00D36418"/>
    <w:rsid w:val="00D402D6"/>
    <w:rsid w:val="00D4166A"/>
    <w:rsid w:val="00D434C1"/>
    <w:rsid w:val="00D63C56"/>
    <w:rsid w:val="00D654E8"/>
    <w:rsid w:val="00D71EA4"/>
    <w:rsid w:val="00D80473"/>
    <w:rsid w:val="00D906AC"/>
    <w:rsid w:val="00D97460"/>
    <w:rsid w:val="00DA62D6"/>
    <w:rsid w:val="00DC22B7"/>
    <w:rsid w:val="00DC4234"/>
    <w:rsid w:val="00DC5564"/>
    <w:rsid w:val="00DD1A0A"/>
    <w:rsid w:val="00DD23A4"/>
    <w:rsid w:val="00DD3049"/>
    <w:rsid w:val="00DD34D8"/>
    <w:rsid w:val="00DE1757"/>
    <w:rsid w:val="00DF17ED"/>
    <w:rsid w:val="00DF74B0"/>
    <w:rsid w:val="00E00EBC"/>
    <w:rsid w:val="00E047DF"/>
    <w:rsid w:val="00E1219B"/>
    <w:rsid w:val="00E33DEC"/>
    <w:rsid w:val="00E43CAA"/>
    <w:rsid w:val="00E517C8"/>
    <w:rsid w:val="00E529A4"/>
    <w:rsid w:val="00E77E94"/>
    <w:rsid w:val="00EA0FCB"/>
    <w:rsid w:val="00ED37BB"/>
    <w:rsid w:val="00ED3AC5"/>
    <w:rsid w:val="00EE5EC7"/>
    <w:rsid w:val="00EE7B9E"/>
    <w:rsid w:val="00EF4A33"/>
    <w:rsid w:val="00EF5337"/>
    <w:rsid w:val="00F048BA"/>
    <w:rsid w:val="00F238C8"/>
    <w:rsid w:val="00F26BD6"/>
    <w:rsid w:val="00F34753"/>
    <w:rsid w:val="00F41541"/>
    <w:rsid w:val="00F43F15"/>
    <w:rsid w:val="00F44972"/>
    <w:rsid w:val="00F47A9B"/>
    <w:rsid w:val="00F5161D"/>
    <w:rsid w:val="00F57EE8"/>
    <w:rsid w:val="00F6468D"/>
    <w:rsid w:val="00F73765"/>
    <w:rsid w:val="00F746A2"/>
    <w:rsid w:val="00F77A87"/>
    <w:rsid w:val="00F8309E"/>
    <w:rsid w:val="00F849F1"/>
    <w:rsid w:val="00F93F5E"/>
    <w:rsid w:val="00FC264B"/>
    <w:rsid w:val="00FC2652"/>
    <w:rsid w:val="00FC294C"/>
    <w:rsid w:val="00FE5B63"/>
    <w:rsid w:val="00FE68E7"/>
    <w:rsid w:val="00FE6F73"/>
    <w:rsid w:val="00FF3DB5"/>
    <w:rsid w:val="00FF42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062E9590"/>
  <w15:chartTrackingRefBased/>
  <w15:docId w15:val="{5AFF1415-0F62-0341-9EA1-58C8F85826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4"/>
        <w:szCs w:val="24"/>
        <w:lang w:val="it-IT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8237CA"/>
    <w:pPr>
      <w:ind w:left="720"/>
      <w:contextualSpacing/>
    </w:pPr>
  </w:style>
  <w:style w:type="paragraph" w:styleId="Pieddepage">
    <w:name w:val="footer"/>
    <w:basedOn w:val="Normal"/>
    <w:link w:val="PieddepageCar"/>
    <w:uiPriority w:val="99"/>
    <w:unhideWhenUsed/>
    <w:rsid w:val="00C92B1C"/>
    <w:pPr>
      <w:tabs>
        <w:tab w:val="center" w:pos="4819"/>
        <w:tab w:val="right" w:pos="9638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C92B1C"/>
  </w:style>
  <w:style w:type="character" w:styleId="Numrodepage">
    <w:name w:val="page number"/>
    <w:basedOn w:val="Policepardfaut"/>
    <w:uiPriority w:val="99"/>
    <w:semiHidden/>
    <w:unhideWhenUsed/>
    <w:rsid w:val="00C92B1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67314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446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7</Pages>
  <Words>2924</Words>
  <Characters>15735</Characters>
  <Application>Microsoft Office Word</Application>
  <DocSecurity>0</DocSecurity>
  <Lines>262</Lines>
  <Paragraphs>72</Paragraphs>
  <ScaleCrop>false</ScaleCrop>
  <HeadingPairs>
    <vt:vector size="4" baseType="variant">
      <vt:variant>
        <vt:lpstr>Titre</vt:lpstr>
      </vt:variant>
      <vt:variant>
        <vt:i4>1</vt:i4>
      </vt:variant>
      <vt:variant>
        <vt:lpstr>Titolo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18592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claude franceschi</cp:lastModifiedBy>
  <cp:revision>2</cp:revision>
  <dcterms:created xsi:type="dcterms:W3CDTF">2024-08-14T12:31:00Z</dcterms:created>
  <dcterms:modified xsi:type="dcterms:W3CDTF">2024-08-14T12:31:00Z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a790fbb05796690eba6dbbde9674c6d6821225cf3eeeed655f30e8f1c792b590</vt:lpwstr>
  </property>
</Properties>
</file>