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E8" w:rsidRPr="009935E8" w:rsidRDefault="009935E8" w:rsidP="009935E8">
      <w:pPr>
        <w:shd w:val="clear" w:color="auto" w:fill="FFFFFF"/>
        <w:rPr>
          <w:rFonts w:ascii="Arial" w:hAnsi="Arial" w:cs="Arial"/>
          <w:color w:val="000000"/>
          <w:sz w:val="12"/>
          <w:szCs w:val="12"/>
          <w:lang w:val="en-US"/>
        </w:rPr>
      </w:pPr>
      <w:r>
        <w:rPr>
          <w:rFonts w:ascii="Helvetica" w:hAnsi="Helvetica" w:cs="Helvetica"/>
          <w:b/>
          <w:bCs/>
          <w:color w:val="1D2129"/>
          <w:sz w:val="27"/>
          <w:szCs w:val="27"/>
          <w:lang w:val="en-US"/>
        </w:rPr>
        <w:t>2 studies show that</w:t>
      </w:r>
      <w:proofErr w:type="gramStart"/>
      <w:r>
        <w:rPr>
          <w:rFonts w:ascii="Helvetica" w:hAnsi="Helvetica" w:cs="Helvetica"/>
          <w:b/>
          <w:bCs/>
          <w:color w:val="1D2129"/>
          <w:sz w:val="27"/>
          <w:szCs w:val="27"/>
          <w:lang w:val="en-US"/>
        </w:rPr>
        <w:t>  No</w:t>
      </w:r>
      <w:proofErr w:type="gramEnd"/>
      <w:r>
        <w:rPr>
          <w:rFonts w:ascii="Helvetica" w:hAnsi="Helvetica" w:cs="Helvetica"/>
          <w:b/>
          <w:bCs/>
          <w:color w:val="1D2129"/>
          <w:sz w:val="27"/>
          <w:szCs w:val="27"/>
          <w:lang w:val="en-US"/>
        </w:rPr>
        <w:t xml:space="preserve"> touch technique of </w:t>
      </w:r>
      <w:proofErr w:type="spellStart"/>
      <w:r>
        <w:rPr>
          <w:rFonts w:ascii="Helvetica" w:hAnsi="Helvetica" w:cs="Helvetica"/>
          <w:b/>
          <w:bCs/>
          <w:color w:val="1D2129"/>
          <w:sz w:val="27"/>
          <w:szCs w:val="27"/>
          <w:lang w:val="en-US"/>
        </w:rPr>
        <w:t>saphenous</w:t>
      </w:r>
      <w:proofErr w:type="spellEnd"/>
      <w:r>
        <w:rPr>
          <w:rFonts w:ascii="Helvetica" w:hAnsi="Helvetica" w:cs="Helvetica"/>
          <w:b/>
          <w:bCs/>
          <w:color w:val="1D2129"/>
          <w:sz w:val="27"/>
          <w:szCs w:val="27"/>
          <w:lang w:val="en-US"/>
        </w:rPr>
        <w:t xml:space="preserve"> vein harvesting provides</w:t>
      </w:r>
      <w:r>
        <w:rPr>
          <w:rFonts w:ascii="Helvetica" w:hAnsi="Helvetica" w:cs="Helvetica"/>
          <w:b/>
          <w:bCs/>
          <w:color w:val="1D2129"/>
          <w:sz w:val="12"/>
          <w:szCs w:val="12"/>
          <w:lang w:val="en-US"/>
        </w:rPr>
        <w:t> </w:t>
      </w:r>
      <w:r>
        <w:rPr>
          <w:rFonts w:ascii="Arial" w:hAnsi="Arial" w:cs="Arial"/>
          <w:color w:val="000000"/>
          <w:sz w:val="36"/>
          <w:szCs w:val="36"/>
          <w:lang w:val="en-US"/>
        </w:rPr>
        <w:t> significantly higher patency than the conventional technique and that was still comparable to that of the LITA.</w:t>
      </w:r>
    </w:p>
    <w:p w:rsidR="009935E8" w:rsidRPr="009935E8" w:rsidRDefault="009935E8" w:rsidP="009935E8">
      <w:pPr>
        <w:shd w:val="clear" w:color="auto" w:fill="FFFFFF"/>
        <w:rPr>
          <w:rFonts w:ascii="Arial" w:hAnsi="Arial" w:cs="Arial"/>
          <w:color w:val="000000"/>
          <w:sz w:val="12"/>
          <w:szCs w:val="12"/>
          <w:lang w:val="en-US"/>
        </w:rPr>
      </w:pPr>
      <w:proofErr w:type="gramStart"/>
      <w:r>
        <w:rPr>
          <w:rFonts w:ascii="Helvetica" w:hAnsi="Helvetica" w:cs="Helvetica"/>
          <w:b/>
          <w:bCs/>
          <w:color w:val="1D2129"/>
          <w:sz w:val="12"/>
          <w:szCs w:val="12"/>
          <w:lang w:val="en-US"/>
        </w:rPr>
        <w:t xml:space="preserve">Ann Card </w:t>
      </w:r>
      <w:proofErr w:type="spellStart"/>
      <w:r>
        <w:rPr>
          <w:rFonts w:ascii="Helvetica" w:hAnsi="Helvetica" w:cs="Helvetica"/>
          <w:b/>
          <w:bCs/>
          <w:color w:val="1D2129"/>
          <w:sz w:val="12"/>
          <w:szCs w:val="12"/>
          <w:lang w:val="en-US"/>
        </w:rPr>
        <w:t>Anaesth</w:t>
      </w:r>
      <w:proofErr w:type="spellEnd"/>
      <w:r>
        <w:rPr>
          <w:rFonts w:ascii="Helvetica" w:hAnsi="Helvetica" w:cs="Helvetica"/>
          <w:b/>
          <w:bCs/>
          <w:color w:val="1D2129"/>
          <w:sz w:val="12"/>
          <w:szCs w:val="12"/>
          <w:lang w:val="en-US"/>
        </w:rPr>
        <w:t>.</w:t>
      </w:r>
      <w:proofErr w:type="gramEnd"/>
      <w:r>
        <w:rPr>
          <w:rFonts w:ascii="Helvetica" w:hAnsi="Helvetica" w:cs="Helvetica"/>
          <w:b/>
          <w:bCs/>
          <w:color w:val="1D2129"/>
          <w:sz w:val="12"/>
          <w:szCs w:val="12"/>
          <w:lang w:val="en-US"/>
        </w:rPr>
        <w:t xml:space="preserve"> 2016 Jul-Sep</w:t>
      </w:r>
      <w:proofErr w:type="gramStart"/>
      <w:r>
        <w:rPr>
          <w:rFonts w:ascii="Helvetica" w:hAnsi="Helvetica" w:cs="Helvetica"/>
          <w:b/>
          <w:bCs/>
          <w:color w:val="1D2129"/>
          <w:sz w:val="12"/>
          <w:szCs w:val="12"/>
          <w:lang w:val="en-US"/>
        </w:rPr>
        <w:t>;19</w:t>
      </w:r>
      <w:proofErr w:type="gramEnd"/>
      <w:r>
        <w:rPr>
          <w:rFonts w:ascii="Helvetica" w:hAnsi="Helvetica" w:cs="Helvetica"/>
          <w:b/>
          <w:bCs/>
          <w:color w:val="1D2129"/>
          <w:sz w:val="12"/>
          <w:szCs w:val="12"/>
          <w:lang w:val="en-US"/>
        </w:rPr>
        <w:t xml:space="preserve">(3):481-8. </w:t>
      </w:r>
      <w:proofErr w:type="spellStart"/>
      <w:proofErr w:type="gramStart"/>
      <w:r>
        <w:rPr>
          <w:rFonts w:ascii="Helvetica" w:hAnsi="Helvetica" w:cs="Helvetica"/>
          <w:b/>
          <w:bCs/>
          <w:color w:val="1D2129"/>
          <w:sz w:val="12"/>
          <w:szCs w:val="12"/>
          <w:lang w:val="en-US"/>
        </w:rPr>
        <w:t>doi</w:t>
      </w:r>
      <w:proofErr w:type="spellEnd"/>
      <w:proofErr w:type="gramEnd"/>
      <w:r>
        <w:rPr>
          <w:rFonts w:ascii="Helvetica" w:hAnsi="Helvetica" w:cs="Helvetica"/>
          <w:b/>
          <w:bCs/>
          <w:color w:val="1D2129"/>
          <w:sz w:val="12"/>
          <w:szCs w:val="12"/>
          <w:lang w:val="en-US"/>
        </w:rPr>
        <w:t>: 10.4103/0971-9784.185537.</w:t>
      </w:r>
      <w:r>
        <w:rPr>
          <w:rFonts w:ascii="Helvetica" w:hAnsi="Helvetica" w:cs="Helvetica"/>
          <w:b/>
          <w:bCs/>
          <w:color w:val="1D2129"/>
          <w:sz w:val="12"/>
          <w:szCs w:val="12"/>
          <w:lang w:val="en-US"/>
        </w:rPr>
        <w:br/>
        <w:t xml:space="preserve">Novel no touch technique of </w:t>
      </w:r>
      <w:proofErr w:type="spellStart"/>
      <w:r>
        <w:rPr>
          <w:rFonts w:ascii="Helvetica" w:hAnsi="Helvetica" w:cs="Helvetica"/>
          <w:b/>
          <w:bCs/>
          <w:color w:val="1D2129"/>
          <w:sz w:val="12"/>
          <w:szCs w:val="12"/>
          <w:lang w:val="en-US"/>
        </w:rPr>
        <w:t>saphenous</w:t>
      </w:r>
      <w:proofErr w:type="spellEnd"/>
      <w:r>
        <w:rPr>
          <w:rFonts w:ascii="Helvetica" w:hAnsi="Helvetica" w:cs="Helvetica"/>
          <w:b/>
          <w:bCs/>
          <w:color w:val="1D2129"/>
          <w:sz w:val="12"/>
          <w:szCs w:val="12"/>
          <w:lang w:val="en-US"/>
        </w:rPr>
        <w:t xml:space="preserve"> vein harvesting: Is great graft patency rate provided?</w:t>
      </w:r>
      <w:r>
        <w:rPr>
          <w:rFonts w:ascii="Helvetica" w:hAnsi="Helvetica" w:cs="Helvetica"/>
          <w:b/>
          <w:bCs/>
          <w:color w:val="1D2129"/>
          <w:sz w:val="12"/>
          <w:szCs w:val="12"/>
          <w:lang w:val="en-US"/>
        </w:rPr>
        <w:br/>
      </w:r>
      <w:proofErr w:type="spellStart"/>
      <w:r>
        <w:rPr>
          <w:rFonts w:ascii="Helvetica" w:hAnsi="Helvetica" w:cs="Helvetica"/>
          <w:color w:val="1D2129"/>
          <w:sz w:val="13"/>
          <w:szCs w:val="13"/>
          <w:lang w:val="en-US"/>
        </w:rPr>
        <w:t>Papakonstantinou</w:t>
      </w:r>
      <w:proofErr w:type="spellEnd"/>
      <w:r>
        <w:rPr>
          <w:rFonts w:ascii="Helvetica" w:hAnsi="Helvetica" w:cs="Helvetica"/>
          <w:color w:val="1D2129"/>
          <w:sz w:val="13"/>
          <w:szCs w:val="13"/>
          <w:lang w:val="en-US"/>
        </w:rPr>
        <w:t xml:space="preserve"> NA1, </w:t>
      </w:r>
      <w:proofErr w:type="spellStart"/>
      <w:r>
        <w:rPr>
          <w:rFonts w:ascii="Helvetica" w:hAnsi="Helvetica" w:cs="Helvetica"/>
          <w:color w:val="1D2129"/>
          <w:sz w:val="13"/>
          <w:szCs w:val="13"/>
          <w:lang w:val="en-US"/>
        </w:rPr>
        <w:t>Baikoussis</w:t>
      </w:r>
      <w:proofErr w:type="spellEnd"/>
      <w:r>
        <w:rPr>
          <w:rFonts w:ascii="Helvetica" w:hAnsi="Helvetica" w:cs="Helvetica"/>
          <w:color w:val="1D2129"/>
          <w:sz w:val="13"/>
          <w:szCs w:val="13"/>
          <w:lang w:val="en-US"/>
        </w:rPr>
        <w:t xml:space="preserve"> NG2, </w:t>
      </w:r>
      <w:proofErr w:type="spellStart"/>
      <w:r>
        <w:rPr>
          <w:rFonts w:ascii="Helvetica" w:hAnsi="Helvetica" w:cs="Helvetica"/>
          <w:color w:val="1D2129"/>
          <w:sz w:val="13"/>
          <w:szCs w:val="13"/>
          <w:lang w:val="en-US"/>
        </w:rPr>
        <w:t>Goudevenos</w:t>
      </w:r>
      <w:proofErr w:type="spellEnd"/>
      <w:r>
        <w:rPr>
          <w:rFonts w:ascii="Helvetica" w:hAnsi="Helvetica" w:cs="Helvetica"/>
          <w:color w:val="1D2129"/>
          <w:sz w:val="13"/>
          <w:szCs w:val="13"/>
          <w:lang w:val="en-US"/>
        </w:rPr>
        <w:t xml:space="preserve"> J3, Papadopoulos G4, </w:t>
      </w:r>
      <w:proofErr w:type="spellStart"/>
      <w:r>
        <w:rPr>
          <w:rFonts w:ascii="Helvetica" w:hAnsi="Helvetica" w:cs="Helvetica"/>
          <w:color w:val="1D2129"/>
          <w:sz w:val="13"/>
          <w:szCs w:val="13"/>
          <w:lang w:val="en-US"/>
        </w:rPr>
        <w:t>Apostolakis</w:t>
      </w:r>
      <w:proofErr w:type="spellEnd"/>
      <w:r>
        <w:rPr>
          <w:rFonts w:ascii="Helvetica" w:hAnsi="Helvetica" w:cs="Helvetica"/>
          <w:color w:val="1D2129"/>
          <w:sz w:val="13"/>
          <w:szCs w:val="13"/>
          <w:lang w:val="en-US"/>
        </w:rPr>
        <w:t xml:space="preserve"> E5.</w:t>
      </w:r>
      <w:r>
        <w:rPr>
          <w:rFonts w:ascii="Helvetica" w:hAnsi="Helvetica" w:cs="Helvetica"/>
          <w:color w:val="1D2129"/>
          <w:sz w:val="13"/>
          <w:szCs w:val="13"/>
          <w:lang w:val="en-US"/>
        </w:rPr>
        <w:br/>
        <w:t>Author information</w:t>
      </w:r>
      <w:r>
        <w:rPr>
          <w:rFonts w:ascii="Helvetica" w:hAnsi="Helvetica" w:cs="Helvetica"/>
          <w:color w:val="1D2129"/>
          <w:sz w:val="13"/>
          <w:szCs w:val="13"/>
          <w:lang w:val="en-US"/>
        </w:rPr>
        <w:br/>
        <w:t>Abstract</w:t>
      </w:r>
      <w:r>
        <w:rPr>
          <w:rFonts w:ascii="Helvetica" w:hAnsi="Helvetica" w:cs="Helvetica"/>
          <w:color w:val="1D2129"/>
          <w:sz w:val="13"/>
          <w:szCs w:val="13"/>
          <w:lang w:val="en-US"/>
        </w:rPr>
        <w:br/>
        <w:t xml:space="preserve">Coronary artery bypass grafting surgery effectively relieves signs and symptoms of myocardial ischemia. The left internal thoracic artery (LITA) graft is the gold standard having 90-95% patency rate at 10 years, whereas only 50% of </w:t>
      </w:r>
      <w:proofErr w:type="spellStart"/>
      <w:r>
        <w:rPr>
          <w:rFonts w:ascii="Helvetica" w:hAnsi="Helvetica" w:cs="Helvetica"/>
          <w:color w:val="1D2129"/>
          <w:sz w:val="13"/>
          <w:szCs w:val="13"/>
          <w:lang w:val="en-US"/>
        </w:rPr>
        <w:t>saphenous</w:t>
      </w:r>
      <w:proofErr w:type="spellEnd"/>
      <w:r>
        <w:rPr>
          <w:rFonts w:ascii="Helvetica" w:hAnsi="Helvetica" w:cs="Helvetica"/>
          <w:color w:val="1D2129"/>
          <w:sz w:val="13"/>
          <w:szCs w:val="13"/>
          <w:lang w:val="en-US"/>
        </w:rPr>
        <w:t xml:space="preserve"> vein (SV) grafts are patent at 10 years. However, there is a novel "no touch" technique in order to harvest an SV complete with its cushion of surrounding tissue, thus maintaining </w:t>
      </w:r>
      <w:proofErr w:type="gramStart"/>
      <w:r>
        <w:rPr>
          <w:rFonts w:ascii="Helvetica" w:hAnsi="Helvetica" w:cs="Helvetica"/>
          <w:color w:val="1D2129"/>
          <w:sz w:val="13"/>
          <w:szCs w:val="13"/>
          <w:lang w:val="en-US"/>
        </w:rPr>
        <w:t>its</w:t>
      </w:r>
      <w:proofErr w:type="gramEnd"/>
      <w:r>
        <w:rPr>
          <w:rFonts w:ascii="Helvetica" w:hAnsi="Helvetica" w:cs="Helvetica"/>
          <w:color w:val="1D2129"/>
          <w:sz w:val="13"/>
          <w:szCs w:val="13"/>
          <w:lang w:val="en-US"/>
        </w:rPr>
        <w:t xml:space="preserve"> endothelium-intact. Significantly superior short- and long-term graft patency rates comparable to LITA grafts can be achieved. Consequently, the SV may be revived as an important conduit in coronary artery bypass surgery.</w:t>
      </w:r>
    </w:p>
    <w:p w:rsidR="009935E8" w:rsidRPr="009935E8" w:rsidRDefault="009935E8" w:rsidP="009935E8">
      <w:pPr>
        <w:shd w:val="clear" w:color="auto" w:fill="FFFFFF"/>
        <w:rPr>
          <w:rFonts w:ascii="Arial" w:hAnsi="Arial" w:cs="Arial"/>
          <w:color w:val="000000"/>
          <w:sz w:val="12"/>
          <w:szCs w:val="12"/>
          <w:lang w:val="en-US"/>
        </w:rPr>
      </w:pPr>
      <w:r w:rsidRPr="009935E8">
        <w:rPr>
          <w:rFonts w:ascii="Helvetica" w:hAnsi="Helvetica" w:cs="Helvetica"/>
          <w:color w:val="90949C"/>
          <w:sz w:val="11"/>
          <w:szCs w:val="11"/>
          <w:lang w:val="en-US"/>
        </w:rPr>
        <w:t> </w:t>
      </w:r>
    </w:p>
    <w:p w:rsidR="009935E8" w:rsidRPr="009935E8" w:rsidRDefault="009935E8" w:rsidP="009935E8">
      <w:pPr>
        <w:shd w:val="clear" w:color="auto" w:fill="FFFFFF"/>
        <w:spacing w:line="348" w:lineRule="atLeast"/>
        <w:rPr>
          <w:rFonts w:ascii="Arial" w:hAnsi="Arial" w:cs="Arial"/>
          <w:color w:val="000000"/>
          <w:sz w:val="12"/>
          <w:szCs w:val="12"/>
          <w:lang w:val="en-US"/>
        </w:rPr>
      </w:pPr>
      <w:r>
        <w:rPr>
          <w:rFonts w:ascii="Arial" w:hAnsi="Arial" w:cs="Arial"/>
          <w:color w:val="000000"/>
          <w:sz w:val="20"/>
          <w:szCs w:val="20"/>
        </w:rPr>
        <w:fldChar w:fldCharType="begin"/>
      </w:r>
      <w:r w:rsidRPr="009935E8">
        <w:rPr>
          <w:rFonts w:ascii="Arial" w:hAnsi="Arial" w:cs="Arial"/>
          <w:color w:val="000000"/>
          <w:sz w:val="20"/>
          <w:szCs w:val="20"/>
          <w:lang w:val="en-US"/>
        </w:rPr>
        <w:instrText xml:space="preserve"> HYPERLINK "https://www.ncbi.nlm.nih.gov/pubmed/26282605" \o "The Journal of thoracic and cardiovascular surgery." \t "_blank" </w:instrText>
      </w:r>
      <w:r>
        <w:rPr>
          <w:rFonts w:ascii="Arial" w:hAnsi="Arial" w:cs="Arial"/>
          <w:color w:val="000000"/>
          <w:sz w:val="20"/>
          <w:szCs w:val="20"/>
        </w:rPr>
        <w:fldChar w:fldCharType="separate"/>
      </w:r>
      <w:r w:rsidRPr="009935E8">
        <w:rPr>
          <w:rStyle w:val="Lienhypertexte"/>
          <w:rFonts w:ascii="Arial" w:hAnsi="Arial" w:cs="Arial"/>
          <w:color w:val="660066"/>
          <w:sz w:val="20"/>
          <w:szCs w:val="20"/>
          <w:lang w:val="en-US"/>
        </w:rPr>
        <w:t>J Thorac Cardiovasc Surg.</w:t>
      </w:r>
      <w:r>
        <w:rPr>
          <w:rFonts w:ascii="Arial" w:hAnsi="Arial" w:cs="Arial"/>
          <w:color w:val="000000"/>
          <w:sz w:val="20"/>
          <w:szCs w:val="20"/>
        </w:rPr>
        <w:fldChar w:fldCharType="end"/>
      </w:r>
      <w:r w:rsidRPr="009935E8">
        <w:rPr>
          <w:rFonts w:ascii="Arial" w:hAnsi="Arial" w:cs="Arial"/>
          <w:color w:val="000000"/>
          <w:sz w:val="20"/>
          <w:szCs w:val="20"/>
          <w:lang w:val="en-US"/>
        </w:rPr>
        <w:t> 2015 Oct</w:t>
      </w:r>
      <w:proofErr w:type="gramStart"/>
      <w:r w:rsidRPr="009935E8">
        <w:rPr>
          <w:rFonts w:ascii="Arial" w:hAnsi="Arial" w:cs="Arial"/>
          <w:color w:val="000000"/>
          <w:sz w:val="20"/>
          <w:szCs w:val="20"/>
          <w:lang w:val="en-US"/>
        </w:rPr>
        <w:t>;150</w:t>
      </w:r>
      <w:proofErr w:type="gramEnd"/>
      <w:r w:rsidRPr="009935E8">
        <w:rPr>
          <w:rFonts w:ascii="Arial" w:hAnsi="Arial" w:cs="Arial"/>
          <w:color w:val="000000"/>
          <w:sz w:val="20"/>
          <w:szCs w:val="20"/>
          <w:lang w:val="en-US"/>
        </w:rPr>
        <w:t>(4):880-8. doi: 10.1016/j.jtcvs.2015.07.027. Epub 2015 Jul 15.</w:t>
      </w:r>
    </w:p>
    <w:p w:rsidR="009935E8" w:rsidRPr="009935E8" w:rsidRDefault="009935E8" w:rsidP="009935E8">
      <w:pPr>
        <w:shd w:val="clear" w:color="auto" w:fill="FFFFFF"/>
        <w:spacing w:before="90" w:after="90" w:line="270" w:lineRule="atLeast"/>
        <w:rPr>
          <w:rFonts w:ascii="Arial" w:hAnsi="Arial" w:cs="Arial"/>
          <w:color w:val="000000"/>
          <w:sz w:val="12"/>
          <w:szCs w:val="12"/>
          <w:lang w:val="en-US"/>
        </w:rPr>
      </w:pPr>
      <w:r>
        <w:rPr>
          <w:rFonts w:ascii="Arial" w:hAnsi="Arial" w:cs="Arial"/>
          <w:b/>
          <w:bCs/>
          <w:color w:val="000000"/>
          <w:sz w:val="12"/>
          <w:szCs w:val="12"/>
          <w:lang w:val="en-US"/>
        </w:rPr>
        <w:t xml:space="preserve">The no-touch </w:t>
      </w:r>
      <w:proofErr w:type="spellStart"/>
      <w:r>
        <w:rPr>
          <w:rFonts w:ascii="Arial" w:hAnsi="Arial" w:cs="Arial"/>
          <w:b/>
          <w:bCs/>
          <w:color w:val="000000"/>
          <w:sz w:val="12"/>
          <w:szCs w:val="12"/>
          <w:lang w:val="en-US"/>
        </w:rPr>
        <w:t>saphenous</w:t>
      </w:r>
      <w:proofErr w:type="spellEnd"/>
      <w:r>
        <w:rPr>
          <w:rFonts w:ascii="Arial" w:hAnsi="Arial" w:cs="Arial"/>
          <w:b/>
          <w:bCs/>
          <w:color w:val="000000"/>
          <w:sz w:val="12"/>
          <w:szCs w:val="12"/>
          <w:lang w:val="en-US"/>
        </w:rPr>
        <w:t xml:space="preserve"> vein for coronary artery bypass grafting maintains a patency, after 16 years, comparable to the left internal thoracic artery: A randomized trial.</w:t>
      </w:r>
    </w:p>
    <w:p w:rsidR="009935E8" w:rsidRPr="009935E8" w:rsidRDefault="009935E8" w:rsidP="009935E8">
      <w:pPr>
        <w:shd w:val="clear" w:color="auto" w:fill="FFFFFF"/>
        <w:rPr>
          <w:rFonts w:ascii="Arial" w:hAnsi="Arial" w:cs="Arial"/>
          <w:color w:val="000000"/>
          <w:sz w:val="12"/>
          <w:szCs w:val="12"/>
          <w:lang w:val="en-US"/>
        </w:rPr>
      </w:pPr>
      <w:r>
        <w:rPr>
          <w:rFonts w:ascii="Arial" w:hAnsi="Arial" w:cs="Arial"/>
          <w:color w:val="000000"/>
          <w:sz w:val="12"/>
          <w:szCs w:val="12"/>
        </w:rPr>
        <w:fldChar w:fldCharType="begin"/>
      </w:r>
      <w:r w:rsidRPr="009935E8">
        <w:rPr>
          <w:rFonts w:ascii="Arial" w:hAnsi="Arial" w:cs="Arial"/>
          <w:color w:val="000000"/>
          <w:sz w:val="12"/>
          <w:szCs w:val="12"/>
          <w:lang w:val="en-US"/>
        </w:rPr>
        <w:instrText xml:space="preserve"> HYPERLINK "https://www.ncbi.nlm.nih.gov/pubmed/?term=Samano%20N%5BAuthor%5D&amp;cauthor=true&amp;cauthor_uid=26282605" \t "_blank" </w:instrText>
      </w:r>
      <w:r>
        <w:rPr>
          <w:rFonts w:ascii="Arial" w:hAnsi="Arial" w:cs="Arial"/>
          <w:color w:val="000000"/>
          <w:sz w:val="12"/>
          <w:szCs w:val="12"/>
        </w:rPr>
        <w:fldChar w:fldCharType="separate"/>
      </w:r>
      <w:proofErr w:type="spellStart"/>
      <w:r>
        <w:rPr>
          <w:rStyle w:val="Lienhypertexte"/>
          <w:rFonts w:ascii="Arial" w:hAnsi="Arial" w:cs="Arial"/>
          <w:color w:val="660066"/>
          <w:sz w:val="12"/>
          <w:szCs w:val="12"/>
          <w:lang w:val="en-US"/>
        </w:rPr>
        <w:t>Samano</w:t>
      </w:r>
      <w:proofErr w:type="spellEnd"/>
      <w:r>
        <w:rPr>
          <w:rStyle w:val="Lienhypertexte"/>
          <w:rFonts w:ascii="Arial" w:hAnsi="Arial" w:cs="Arial"/>
          <w:color w:val="660066"/>
          <w:sz w:val="12"/>
          <w:szCs w:val="12"/>
          <w:lang w:val="en-US"/>
        </w:rPr>
        <w:t xml:space="preserve"> N</w:t>
      </w:r>
      <w:r>
        <w:rPr>
          <w:rFonts w:ascii="Arial" w:hAnsi="Arial" w:cs="Arial"/>
          <w:color w:val="000000"/>
          <w:sz w:val="12"/>
          <w:szCs w:val="12"/>
        </w:rPr>
        <w:fldChar w:fldCharType="end"/>
      </w:r>
      <w:r>
        <w:rPr>
          <w:rFonts w:ascii="Arial" w:hAnsi="Arial" w:cs="Arial"/>
          <w:color w:val="000000"/>
          <w:sz w:val="19"/>
          <w:szCs w:val="19"/>
          <w:vertAlign w:val="superscript"/>
          <w:lang w:val="en-US"/>
        </w:rPr>
        <w:t>1</w:t>
      </w:r>
      <w:r>
        <w:rPr>
          <w:rFonts w:ascii="Arial" w:hAnsi="Arial" w:cs="Arial"/>
          <w:color w:val="000000"/>
          <w:sz w:val="12"/>
          <w:szCs w:val="12"/>
          <w:lang w:val="en-US"/>
        </w:rPr>
        <w:t>, </w:t>
      </w:r>
      <w:proofErr w:type="spellStart"/>
      <w:r>
        <w:rPr>
          <w:rFonts w:ascii="Arial" w:hAnsi="Arial" w:cs="Arial"/>
          <w:color w:val="000000"/>
          <w:sz w:val="12"/>
          <w:szCs w:val="12"/>
        </w:rPr>
        <w:fldChar w:fldCharType="begin"/>
      </w:r>
      <w:r w:rsidRPr="009935E8">
        <w:rPr>
          <w:rFonts w:ascii="Arial" w:hAnsi="Arial" w:cs="Arial"/>
          <w:color w:val="000000"/>
          <w:sz w:val="12"/>
          <w:szCs w:val="12"/>
          <w:lang w:val="en-US"/>
        </w:rPr>
        <w:instrText xml:space="preserve"> HYPERLINK "https://www.ncbi.nlm.nih.gov/pubmed/?term=Geijer%20H%5BAuthor%5D&amp;cauthor=true&amp;cauthor_uid=26282605" \t "_blank" </w:instrText>
      </w:r>
      <w:r>
        <w:rPr>
          <w:rFonts w:ascii="Arial" w:hAnsi="Arial" w:cs="Arial"/>
          <w:color w:val="000000"/>
          <w:sz w:val="12"/>
          <w:szCs w:val="12"/>
        </w:rPr>
        <w:fldChar w:fldCharType="separate"/>
      </w:r>
      <w:r>
        <w:rPr>
          <w:rStyle w:val="Lienhypertexte"/>
          <w:rFonts w:ascii="Arial" w:hAnsi="Arial" w:cs="Arial"/>
          <w:color w:val="660066"/>
          <w:sz w:val="12"/>
          <w:szCs w:val="12"/>
          <w:lang w:val="en-US"/>
        </w:rPr>
        <w:t>Geijer</w:t>
      </w:r>
      <w:proofErr w:type="spellEnd"/>
      <w:r>
        <w:rPr>
          <w:rStyle w:val="Lienhypertexte"/>
          <w:rFonts w:ascii="Arial" w:hAnsi="Arial" w:cs="Arial"/>
          <w:color w:val="660066"/>
          <w:sz w:val="12"/>
          <w:szCs w:val="12"/>
          <w:lang w:val="en-US"/>
        </w:rPr>
        <w:t xml:space="preserve"> H</w:t>
      </w:r>
      <w:r>
        <w:rPr>
          <w:rFonts w:ascii="Arial" w:hAnsi="Arial" w:cs="Arial"/>
          <w:color w:val="000000"/>
          <w:sz w:val="12"/>
          <w:szCs w:val="12"/>
        </w:rPr>
        <w:fldChar w:fldCharType="end"/>
      </w:r>
      <w:r>
        <w:rPr>
          <w:rFonts w:ascii="Arial" w:hAnsi="Arial" w:cs="Arial"/>
          <w:color w:val="000000"/>
          <w:sz w:val="19"/>
          <w:szCs w:val="19"/>
          <w:vertAlign w:val="superscript"/>
          <w:lang w:val="en-US"/>
        </w:rPr>
        <w:t>2</w:t>
      </w:r>
      <w:r>
        <w:rPr>
          <w:rFonts w:ascii="Arial" w:hAnsi="Arial" w:cs="Arial"/>
          <w:color w:val="000000"/>
          <w:sz w:val="12"/>
          <w:szCs w:val="12"/>
          <w:lang w:val="en-US"/>
        </w:rPr>
        <w:t>, </w:t>
      </w:r>
      <w:proofErr w:type="spellStart"/>
      <w:r>
        <w:rPr>
          <w:rFonts w:ascii="Arial" w:hAnsi="Arial" w:cs="Arial"/>
          <w:color w:val="000000"/>
          <w:sz w:val="12"/>
          <w:szCs w:val="12"/>
        </w:rPr>
        <w:fldChar w:fldCharType="begin"/>
      </w:r>
      <w:r w:rsidRPr="009935E8">
        <w:rPr>
          <w:rFonts w:ascii="Arial" w:hAnsi="Arial" w:cs="Arial"/>
          <w:color w:val="000000"/>
          <w:sz w:val="12"/>
          <w:szCs w:val="12"/>
          <w:lang w:val="en-US"/>
        </w:rPr>
        <w:instrText xml:space="preserve"> HYPERLINK "https://www.ncbi.nlm.nih.gov/pubmed/?term=Liden%20M%5BAuthor%5D&amp;cauthor=true&amp;cauthor_uid=26282605" \t "_blank" </w:instrText>
      </w:r>
      <w:r>
        <w:rPr>
          <w:rFonts w:ascii="Arial" w:hAnsi="Arial" w:cs="Arial"/>
          <w:color w:val="000000"/>
          <w:sz w:val="12"/>
          <w:szCs w:val="12"/>
        </w:rPr>
        <w:fldChar w:fldCharType="separate"/>
      </w:r>
      <w:r>
        <w:rPr>
          <w:rStyle w:val="Lienhypertexte"/>
          <w:rFonts w:ascii="Arial" w:hAnsi="Arial" w:cs="Arial"/>
          <w:color w:val="660066"/>
          <w:sz w:val="12"/>
          <w:szCs w:val="12"/>
          <w:lang w:val="en-US"/>
        </w:rPr>
        <w:t>Liden</w:t>
      </w:r>
      <w:proofErr w:type="spellEnd"/>
      <w:r>
        <w:rPr>
          <w:rStyle w:val="Lienhypertexte"/>
          <w:rFonts w:ascii="Arial" w:hAnsi="Arial" w:cs="Arial"/>
          <w:color w:val="660066"/>
          <w:sz w:val="12"/>
          <w:szCs w:val="12"/>
          <w:lang w:val="en-US"/>
        </w:rPr>
        <w:t xml:space="preserve"> M</w:t>
      </w:r>
      <w:r>
        <w:rPr>
          <w:rFonts w:ascii="Arial" w:hAnsi="Arial" w:cs="Arial"/>
          <w:color w:val="000000"/>
          <w:sz w:val="12"/>
          <w:szCs w:val="12"/>
        </w:rPr>
        <w:fldChar w:fldCharType="end"/>
      </w:r>
      <w:r>
        <w:rPr>
          <w:rFonts w:ascii="Arial" w:hAnsi="Arial" w:cs="Arial"/>
          <w:color w:val="000000"/>
          <w:sz w:val="19"/>
          <w:szCs w:val="19"/>
          <w:vertAlign w:val="superscript"/>
          <w:lang w:val="en-US"/>
        </w:rPr>
        <w:t>2</w:t>
      </w:r>
      <w:r>
        <w:rPr>
          <w:rFonts w:ascii="Arial" w:hAnsi="Arial" w:cs="Arial"/>
          <w:color w:val="000000"/>
          <w:sz w:val="12"/>
          <w:szCs w:val="12"/>
          <w:lang w:val="en-US"/>
        </w:rPr>
        <w:t>, </w:t>
      </w:r>
      <w:proofErr w:type="spellStart"/>
      <w:r>
        <w:rPr>
          <w:rFonts w:ascii="Arial" w:hAnsi="Arial" w:cs="Arial"/>
          <w:color w:val="000000"/>
          <w:sz w:val="12"/>
          <w:szCs w:val="12"/>
        </w:rPr>
        <w:fldChar w:fldCharType="begin"/>
      </w:r>
      <w:r w:rsidRPr="009935E8">
        <w:rPr>
          <w:rFonts w:ascii="Arial" w:hAnsi="Arial" w:cs="Arial"/>
          <w:color w:val="000000"/>
          <w:sz w:val="12"/>
          <w:szCs w:val="12"/>
          <w:lang w:val="en-US"/>
        </w:rPr>
        <w:instrText xml:space="preserve"> HYPERLINK "https://www.ncbi.nlm.nih.gov/pubmed/?term=Fremes%20S%5BAuthor%5D&amp;cauthor=true&amp;cauthor_uid=26282605" \t "_blank" </w:instrText>
      </w:r>
      <w:r>
        <w:rPr>
          <w:rFonts w:ascii="Arial" w:hAnsi="Arial" w:cs="Arial"/>
          <w:color w:val="000000"/>
          <w:sz w:val="12"/>
          <w:szCs w:val="12"/>
        </w:rPr>
        <w:fldChar w:fldCharType="separate"/>
      </w:r>
      <w:r>
        <w:rPr>
          <w:rStyle w:val="Lienhypertexte"/>
          <w:rFonts w:ascii="Arial" w:hAnsi="Arial" w:cs="Arial"/>
          <w:color w:val="660066"/>
          <w:sz w:val="12"/>
          <w:szCs w:val="12"/>
          <w:lang w:val="en-US"/>
        </w:rPr>
        <w:t>Fremes</w:t>
      </w:r>
      <w:proofErr w:type="spellEnd"/>
      <w:r>
        <w:rPr>
          <w:rStyle w:val="Lienhypertexte"/>
          <w:rFonts w:ascii="Arial" w:hAnsi="Arial" w:cs="Arial"/>
          <w:color w:val="660066"/>
          <w:sz w:val="12"/>
          <w:szCs w:val="12"/>
          <w:lang w:val="en-US"/>
        </w:rPr>
        <w:t xml:space="preserve"> S</w:t>
      </w:r>
      <w:r>
        <w:rPr>
          <w:rFonts w:ascii="Arial" w:hAnsi="Arial" w:cs="Arial"/>
          <w:color w:val="000000"/>
          <w:sz w:val="12"/>
          <w:szCs w:val="12"/>
        </w:rPr>
        <w:fldChar w:fldCharType="end"/>
      </w:r>
      <w:r>
        <w:rPr>
          <w:rFonts w:ascii="Arial" w:hAnsi="Arial" w:cs="Arial"/>
          <w:color w:val="000000"/>
          <w:sz w:val="19"/>
          <w:szCs w:val="19"/>
          <w:vertAlign w:val="superscript"/>
          <w:lang w:val="en-US"/>
        </w:rPr>
        <w:t>3</w:t>
      </w:r>
      <w:r>
        <w:rPr>
          <w:rFonts w:ascii="Arial" w:hAnsi="Arial" w:cs="Arial"/>
          <w:color w:val="000000"/>
          <w:sz w:val="12"/>
          <w:szCs w:val="12"/>
          <w:lang w:val="en-US"/>
        </w:rPr>
        <w:t>, </w:t>
      </w:r>
      <w:proofErr w:type="spellStart"/>
      <w:r>
        <w:rPr>
          <w:rFonts w:ascii="Arial" w:hAnsi="Arial" w:cs="Arial"/>
          <w:color w:val="000000"/>
          <w:sz w:val="12"/>
          <w:szCs w:val="12"/>
        </w:rPr>
        <w:fldChar w:fldCharType="begin"/>
      </w:r>
      <w:r w:rsidRPr="009935E8">
        <w:rPr>
          <w:rFonts w:ascii="Arial" w:hAnsi="Arial" w:cs="Arial"/>
          <w:color w:val="000000"/>
          <w:sz w:val="12"/>
          <w:szCs w:val="12"/>
          <w:lang w:val="en-US"/>
        </w:rPr>
        <w:instrText xml:space="preserve"> HYPERLINK "https://www.ncbi.nlm.nih.gov/pubmed/?term=Bodin%20L%5BAuthor%5D&amp;cauthor=true&amp;cauthor_uid=26282605" \t "_blank" </w:instrText>
      </w:r>
      <w:r>
        <w:rPr>
          <w:rFonts w:ascii="Arial" w:hAnsi="Arial" w:cs="Arial"/>
          <w:color w:val="000000"/>
          <w:sz w:val="12"/>
          <w:szCs w:val="12"/>
        </w:rPr>
        <w:fldChar w:fldCharType="separate"/>
      </w:r>
      <w:r>
        <w:rPr>
          <w:rStyle w:val="Lienhypertexte"/>
          <w:rFonts w:ascii="Arial" w:hAnsi="Arial" w:cs="Arial"/>
          <w:color w:val="660066"/>
          <w:sz w:val="12"/>
          <w:szCs w:val="12"/>
          <w:lang w:val="en-US"/>
        </w:rPr>
        <w:t>Bodin</w:t>
      </w:r>
      <w:proofErr w:type="spellEnd"/>
      <w:r>
        <w:rPr>
          <w:rStyle w:val="Lienhypertexte"/>
          <w:rFonts w:ascii="Arial" w:hAnsi="Arial" w:cs="Arial"/>
          <w:color w:val="660066"/>
          <w:sz w:val="12"/>
          <w:szCs w:val="12"/>
          <w:lang w:val="en-US"/>
        </w:rPr>
        <w:t xml:space="preserve"> L</w:t>
      </w:r>
      <w:r>
        <w:rPr>
          <w:rFonts w:ascii="Arial" w:hAnsi="Arial" w:cs="Arial"/>
          <w:color w:val="000000"/>
          <w:sz w:val="12"/>
          <w:szCs w:val="12"/>
        </w:rPr>
        <w:fldChar w:fldCharType="end"/>
      </w:r>
      <w:r>
        <w:rPr>
          <w:rFonts w:ascii="Arial" w:hAnsi="Arial" w:cs="Arial"/>
          <w:color w:val="000000"/>
          <w:sz w:val="19"/>
          <w:szCs w:val="19"/>
          <w:vertAlign w:val="superscript"/>
          <w:lang w:val="en-US"/>
        </w:rPr>
        <w:t>4</w:t>
      </w:r>
      <w:r>
        <w:rPr>
          <w:rFonts w:ascii="Arial" w:hAnsi="Arial" w:cs="Arial"/>
          <w:color w:val="000000"/>
          <w:sz w:val="12"/>
          <w:szCs w:val="12"/>
          <w:lang w:val="en-US"/>
        </w:rPr>
        <w:t>, </w:t>
      </w:r>
      <w:hyperlink r:id="rId4" w:tgtFrame="_blank" w:history="1">
        <w:r>
          <w:rPr>
            <w:rStyle w:val="Lienhypertexte"/>
            <w:rFonts w:ascii="Arial" w:hAnsi="Arial" w:cs="Arial"/>
            <w:color w:val="660066"/>
            <w:sz w:val="12"/>
            <w:szCs w:val="12"/>
            <w:lang w:val="en-US"/>
          </w:rPr>
          <w:t>Souza D</w:t>
        </w:r>
      </w:hyperlink>
      <w:r>
        <w:rPr>
          <w:rFonts w:ascii="Arial" w:hAnsi="Arial" w:cs="Arial"/>
          <w:color w:val="000000"/>
          <w:sz w:val="19"/>
          <w:szCs w:val="19"/>
          <w:vertAlign w:val="superscript"/>
          <w:lang w:val="en-US"/>
        </w:rPr>
        <w:t>5</w:t>
      </w:r>
      <w:r>
        <w:rPr>
          <w:rFonts w:ascii="Arial" w:hAnsi="Arial" w:cs="Arial"/>
          <w:color w:val="000000"/>
          <w:sz w:val="12"/>
          <w:szCs w:val="12"/>
          <w:lang w:val="en-US"/>
        </w:rPr>
        <w:t>.</w:t>
      </w:r>
    </w:p>
    <w:p w:rsidR="009935E8" w:rsidRPr="009935E8" w:rsidRDefault="009935E8" w:rsidP="009935E8">
      <w:pPr>
        <w:shd w:val="clear" w:color="auto" w:fill="FFFFFF"/>
        <w:rPr>
          <w:rFonts w:ascii="Arial" w:hAnsi="Arial" w:cs="Arial"/>
          <w:color w:val="000000"/>
          <w:sz w:val="12"/>
          <w:szCs w:val="12"/>
          <w:lang w:val="en-US"/>
        </w:rPr>
      </w:pPr>
      <w:hyperlink r:id="rId5" w:tgtFrame="_blank" w:tooltip="Open/close author information list" w:history="1">
        <w:r>
          <w:rPr>
            <w:rStyle w:val="Lienhypertexte"/>
            <w:rFonts w:ascii="Arial" w:hAnsi="Arial" w:cs="Arial"/>
            <w:b/>
            <w:bCs/>
            <w:color w:val="660066"/>
            <w:sz w:val="13"/>
            <w:szCs w:val="13"/>
            <w:lang w:val="en-US"/>
          </w:rPr>
          <w:t>Author information</w:t>
        </w:r>
      </w:hyperlink>
    </w:p>
    <w:p w:rsidR="009935E8" w:rsidRPr="009935E8" w:rsidRDefault="009935E8" w:rsidP="009935E8">
      <w:pPr>
        <w:shd w:val="clear" w:color="auto" w:fill="FFFFFF"/>
        <w:rPr>
          <w:rFonts w:ascii="Arial" w:hAnsi="Arial" w:cs="Arial"/>
          <w:color w:val="000000"/>
          <w:sz w:val="12"/>
          <w:szCs w:val="12"/>
          <w:lang w:val="en-US"/>
        </w:rPr>
      </w:pPr>
      <w:proofErr w:type="gramStart"/>
      <w:r>
        <w:rPr>
          <w:rFonts w:ascii="Arial" w:hAnsi="Arial" w:cs="Arial"/>
          <w:b/>
          <w:bCs/>
          <w:color w:val="985735"/>
          <w:sz w:val="13"/>
          <w:szCs w:val="13"/>
          <w:lang w:val="en-US"/>
        </w:rPr>
        <w:t>Abstract</w:t>
      </w:r>
      <w:proofErr w:type="gramEnd"/>
    </w:p>
    <w:p w:rsidR="009935E8" w:rsidRPr="009935E8" w:rsidRDefault="009935E8" w:rsidP="009935E8">
      <w:pPr>
        <w:shd w:val="clear" w:color="auto" w:fill="FFFFFF"/>
        <w:ind w:right="60"/>
        <w:rPr>
          <w:rFonts w:ascii="Arial" w:hAnsi="Arial" w:cs="Arial"/>
          <w:color w:val="000000"/>
          <w:sz w:val="12"/>
          <w:szCs w:val="12"/>
          <w:lang w:val="en-US"/>
        </w:rPr>
      </w:pPr>
      <w:proofErr w:type="spellStart"/>
      <w:proofErr w:type="gramStart"/>
      <w:r>
        <w:rPr>
          <w:rFonts w:ascii="Arial" w:hAnsi="Arial" w:cs="Arial"/>
          <w:b/>
          <w:bCs/>
          <w:caps/>
          <w:color w:val="000000"/>
          <w:sz w:val="12"/>
          <w:szCs w:val="12"/>
          <w:lang w:val="en-US"/>
        </w:rPr>
        <w:t>OBJECTIVES:</w:t>
      </w:r>
      <w:r>
        <w:rPr>
          <w:rFonts w:ascii="Arial" w:hAnsi="Arial" w:cs="Arial"/>
          <w:color w:val="000000"/>
          <w:sz w:val="12"/>
          <w:szCs w:val="12"/>
          <w:lang w:val="en-US"/>
        </w:rPr>
        <w:t>This</w:t>
      </w:r>
      <w:proofErr w:type="spellEnd"/>
      <w:r>
        <w:rPr>
          <w:rFonts w:ascii="Arial" w:hAnsi="Arial" w:cs="Arial"/>
          <w:color w:val="000000"/>
          <w:sz w:val="12"/>
          <w:szCs w:val="12"/>
          <w:lang w:val="en-US"/>
        </w:rPr>
        <w:t xml:space="preserve"> study investigates whether the no-touch (NT) vein graft, at a mean time of 16 years, maintains a significantly higher patency rate than conventional (C) vein grafts and still has patency comparable to that of the left internal thoracic artery (LITA).</w:t>
      </w:r>
      <w:proofErr w:type="gramEnd"/>
    </w:p>
    <w:p w:rsidR="009935E8" w:rsidRPr="009935E8" w:rsidRDefault="009935E8" w:rsidP="009935E8">
      <w:pPr>
        <w:shd w:val="clear" w:color="auto" w:fill="FFFFFF"/>
        <w:ind w:right="60"/>
        <w:rPr>
          <w:rFonts w:ascii="Arial" w:hAnsi="Arial" w:cs="Arial"/>
          <w:color w:val="000000"/>
          <w:sz w:val="12"/>
          <w:szCs w:val="12"/>
          <w:lang w:val="en-US"/>
        </w:rPr>
      </w:pPr>
      <w:proofErr w:type="gramStart"/>
      <w:r>
        <w:rPr>
          <w:rFonts w:ascii="Arial" w:hAnsi="Arial" w:cs="Arial"/>
          <w:b/>
          <w:bCs/>
          <w:caps/>
          <w:color w:val="000000"/>
          <w:sz w:val="12"/>
          <w:szCs w:val="12"/>
          <w:lang w:val="en-US"/>
        </w:rPr>
        <w:t>METHODS:</w:t>
      </w:r>
      <w:r>
        <w:rPr>
          <w:rFonts w:ascii="Arial" w:hAnsi="Arial" w:cs="Arial"/>
          <w:color w:val="000000"/>
          <w:sz w:val="12"/>
          <w:szCs w:val="12"/>
          <w:lang w:val="en-US"/>
        </w:rPr>
        <w:t xml:space="preserve">A total of 156 patients accepted for coronary artery bypass grafting were randomly allocated to 1 of 3 groups. In the C group, the </w:t>
      </w:r>
      <w:proofErr w:type="spellStart"/>
      <w:r>
        <w:rPr>
          <w:rFonts w:ascii="Arial" w:hAnsi="Arial" w:cs="Arial"/>
          <w:color w:val="000000"/>
          <w:sz w:val="12"/>
          <w:szCs w:val="12"/>
          <w:lang w:val="en-US"/>
        </w:rPr>
        <w:t>saphenous</w:t>
      </w:r>
      <w:proofErr w:type="spellEnd"/>
      <w:r>
        <w:rPr>
          <w:rFonts w:ascii="Arial" w:hAnsi="Arial" w:cs="Arial"/>
          <w:color w:val="000000"/>
          <w:sz w:val="12"/>
          <w:szCs w:val="12"/>
          <w:lang w:val="en-US"/>
        </w:rPr>
        <w:t xml:space="preserve"> vein (SV) was stripped and distended. In the intermediate group, the SV was stripped but not distended. In the NT group, the SV was neither stripped nor distended, but rather harvested with a fat pedicle. This study is an angiographic follow-up of the C and NT groups, at a mean time of 16 years postoperatively.</w:t>
      </w:r>
      <w:proofErr w:type="gramEnd"/>
    </w:p>
    <w:p w:rsidR="009935E8" w:rsidRPr="009935E8" w:rsidRDefault="009935E8" w:rsidP="009935E8">
      <w:pPr>
        <w:shd w:val="clear" w:color="auto" w:fill="FFFFFF"/>
        <w:ind w:right="60"/>
        <w:rPr>
          <w:rFonts w:ascii="Arial" w:hAnsi="Arial" w:cs="Arial"/>
          <w:color w:val="000000"/>
          <w:sz w:val="12"/>
          <w:szCs w:val="12"/>
          <w:lang w:val="en-US"/>
        </w:rPr>
      </w:pPr>
      <w:proofErr w:type="spellStart"/>
      <w:proofErr w:type="gramStart"/>
      <w:r>
        <w:rPr>
          <w:rFonts w:ascii="Arial" w:hAnsi="Arial" w:cs="Arial"/>
          <w:b/>
          <w:bCs/>
          <w:caps/>
          <w:color w:val="000000"/>
          <w:sz w:val="12"/>
          <w:szCs w:val="12"/>
          <w:lang w:val="en-US"/>
        </w:rPr>
        <w:t>RESULTS:</w:t>
      </w:r>
      <w:r>
        <w:rPr>
          <w:rFonts w:ascii="Arial" w:hAnsi="Arial" w:cs="Arial"/>
          <w:color w:val="000000"/>
          <w:sz w:val="12"/>
          <w:szCs w:val="12"/>
          <w:lang w:val="en-US"/>
        </w:rPr>
        <w:t>Fifty</w:t>
      </w:r>
      <w:proofErr w:type="spellEnd"/>
      <w:r>
        <w:rPr>
          <w:rFonts w:ascii="Arial" w:hAnsi="Arial" w:cs="Arial"/>
          <w:color w:val="000000"/>
          <w:sz w:val="12"/>
          <w:szCs w:val="12"/>
          <w:lang w:val="en-US"/>
        </w:rPr>
        <w:t>-four patients were included (C group = 27; NT group = 27). In all, 72 and 75 vein grafts were completed in groups C and NT, respectively. Crude SV graft patency was 64% in the C group versus 83% in the NT group (P = .03), which was similar to the patency of the LITA (88%). The harvesting technique had a major impact on the patency with a hazard ratio for occlusion of 1.83 for the C group (P = .04).</w:t>
      </w:r>
      <w:proofErr w:type="gramEnd"/>
    </w:p>
    <w:p w:rsidR="009935E8" w:rsidRPr="009935E8" w:rsidRDefault="009935E8" w:rsidP="009935E8">
      <w:pPr>
        <w:shd w:val="clear" w:color="auto" w:fill="FFFFFF"/>
        <w:ind w:right="60"/>
        <w:rPr>
          <w:rFonts w:ascii="Arial" w:hAnsi="Arial" w:cs="Arial"/>
          <w:color w:val="000000"/>
          <w:sz w:val="12"/>
          <w:szCs w:val="12"/>
          <w:lang w:val="en-US"/>
        </w:rPr>
      </w:pPr>
      <w:proofErr w:type="spellStart"/>
      <w:proofErr w:type="gramStart"/>
      <w:r>
        <w:rPr>
          <w:rFonts w:ascii="Arial" w:hAnsi="Arial" w:cs="Arial"/>
          <w:b/>
          <w:bCs/>
          <w:caps/>
          <w:color w:val="000000"/>
          <w:sz w:val="12"/>
          <w:szCs w:val="12"/>
          <w:lang w:val="en-US"/>
        </w:rPr>
        <w:t>CONCLUSIONS:</w:t>
      </w:r>
      <w:r>
        <w:rPr>
          <w:rFonts w:ascii="Arial" w:hAnsi="Arial" w:cs="Arial"/>
          <w:color w:val="000000"/>
          <w:sz w:val="12"/>
          <w:szCs w:val="12"/>
          <w:lang w:val="en-US"/>
        </w:rPr>
        <w:t>Harvesting</w:t>
      </w:r>
      <w:proofErr w:type="spellEnd"/>
      <w:r>
        <w:rPr>
          <w:rFonts w:ascii="Arial" w:hAnsi="Arial" w:cs="Arial"/>
          <w:color w:val="000000"/>
          <w:sz w:val="12"/>
          <w:szCs w:val="12"/>
          <w:lang w:val="en-US"/>
        </w:rPr>
        <w:t xml:space="preserve"> the SV with the NT technique conferred, at a mean time of 16 years, a significantly higher patency than the conventional technique that was still comparable to that of the LITA.</w:t>
      </w:r>
      <w:proofErr w:type="gramEnd"/>
    </w:p>
    <w:p w:rsidR="009935E8" w:rsidRPr="009935E8" w:rsidRDefault="009935E8" w:rsidP="009935E8">
      <w:pPr>
        <w:shd w:val="clear" w:color="auto" w:fill="FFFFFF"/>
        <w:ind w:right="60"/>
        <w:rPr>
          <w:rFonts w:ascii="Arial" w:hAnsi="Arial" w:cs="Arial"/>
          <w:color w:val="000000"/>
          <w:sz w:val="12"/>
          <w:szCs w:val="12"/>
          <w:lang w:val="en-US"/>
        </w:rPr>
      </w:pPr>
      <w:proofErr w:type="gramStart"/>
      <w:r>
        <w:rPr>
          <w:rFonts w:ascii="Arial" w:hAnsi="Arial" w:cs="Arial"/>
          <w:b/>
          <w:bCs/>
          <w:caps/>
          <w:color w:val="000000"/>
          <w:sz w:val="12"/>
          <w:szCs w:val="12"/>
          <w:lang w:val="en-US"/>
        </w:rPr>
        <w:t>TRIAL REGISTRATION:</w:t>
      </w:r>
      <w:r>
        <w:rPr>
          <w:rFonts w:ascii="Arial" w:hAnsi="Arial" w:cs="Arial"/>
          <w:color w:val="000000"/>
          <w:sz w:val="12"/>
          <w:szCs w:val="12"/>
          <w:lang w:val="en-US"/>
        </w:rPr>
        <w:t>ClinicalTrials.gov </w:t>
      </w:r>
      <w:r>
        <w:rPr>
          <w:rFonts w:ascii="Arial" w:hAnsi="Arial" w:cs="Arial"/>
          <w:color w:val="000000"/>
          <w:sz w:val="12"/>
          <w:szCs w:val="12"/>
        </w:rPr>
        <w:fldChar w:fldCharType="begin"/>
      </w:r>
      <w:proofErr w:type="gramEnd"/>
      <w:r w:rsidRPr="009935E8">
        <w:rPr>
          <w:rFonts w:ascii="Arial" w:hAnsi="Arial" w:cs="Arial"/>
          <w:color w:val="000000"/>
          <w:sz w:val="12"/>
          <w:szCs w:val="12"/>
          <w:lang w:val="en-US"/>
        </w:rPr>
        <w:instrText xml:space="preserve"> HYPERLINK "http://clinicaltrials.gov/show/NCT01686100" \o "See in ClincalTrials.gov" \t "_blank" </w:instrText>
      </w:r>
      <w:proofErr w:type="gramStart"/>
      <w:r>
        <w:rPr>
          <w:rFonts w:ascii="Arial" w:hAnsi="Arial" w:cs="Arial"/>
          <w:color w:val="000000"/>
          <w:sz w:val="12"/>
          <w:szCs w:val="12"/>
        </w:rPr>
        <w:fldChar w:fldCharType="separate"/>
      </w:r>
      <w:r>
        <w:rPr>
          <w:rStyle w:val="Lienhypertexte"/>
          <w:rFonts w:ascii="Arial" w:hAnsi="Arial" w:cs="Arial"/>
          <w:color w:val="660066"/>
          <w:sz w:val="12"/>
          <w:szCs w:val="12"/>
          <w:lang w:val="en-US"/>
        </w:rPr>
        <w:t>NCT01686100</w:t>
      </w:r>
      <w:r>
        <w:rPr>
          <w:rFonts w:ascii="Arial" w:hAnsi="Arial" w:cs="Arial"/>
          <w:color w:val="000000"/>
          <w:sz w:val="12"/>
          <w:szCs w:val="12"/>
        </w:rPr>
        <w:fldChar w:fldCharType="end"/>
      </w:r>
      <w:r>
        <w:rPr>
          <w:rFonts w:ascii="Arial" w:hAnsi="Arial" w:cs="Arial"/>
          <w:color w:val="000000"/>
          <w:sz w:val="12"/>
          <w:szCs w:val="12"/>
          <w:lang w:val="en-US"/>
        </w:rPr>
        <w:t>.</w:t>
      </w:r>
      <w:r>
        <w:rPr>
          <w:rFonts w:ascii="Arial" w:hAnsi="Arial" w:cs="Arial"/>
          <w:color w:val="000000"/>
          <w:sz w:val="11"/>
          <w:szCs w:val="11"/>
          <w:lang w:val="en-US"/>
        </w:rPr>
        <w:t>Copyright © 2015 The American Association for Thoracic Surgery. Published by Elsevier Inc. All rights reserved.</w:t>
      </w:r>
      <w:proofErr w:type="gramEnd"/>
    </w:p>
    <w:p w:rsidR="00A90812" w:rsidRPr="00A90812" w:rsidRDefault="00A90812" w:rsidP="00A90812">
      <w:pPr>
        <w:shd w:val="clear" w:color="auto" w:fill="FFFFFF"/>
        <w:spacing w:after="0" w:line="240" w:lineRule="auto"/>
        <w:rPr>
          <w:rFonts w:ascii="Helvetica" w:eastAsia="Times New Roman" w:hAnsi="Helvetica" w:cs="Helvetica"/>
          <w:color w:val="1D2129"/>
          <w:sz w:val="13"/>
          <w:szCs w:val="13"/>
          <w:lang w:val="en-US" w:eastAsia="fr-FR"/>
        </w:rPr>
      </w:pPr>
      <w:proofErr w:type="gramStart"/>
      <w:r w:rsidRPr="00A90812">
        <w:rPr>
          <w:rFonts w:ascii="Helvetica" w:eastAsia="Times New Roman" w:hAnsi="Helvetica" w:cs="Helvetica"/>
          <w:color w:val="1D2129"/>
          <w:sz w:val="13"/>
          <w:szCs w:val="13"/>
          <w:lang w:val="en-US" w:eastAsia="fr-FR"/>
        </w:rPr>
        <w:t xml:space="preserve">Ann Card </w:t>
      </w:r>
      <w:proofErr w:type="spellStart"/>
      <w:r w:rsidRPr="00A90812">
        <w:rPr>
          <w:rFonts w:ascii="Helvetica" w:eastAsia="Times New Roman" w:hAnsi="Helvetica" w:cs="Helvetica"/>
          <w:color w:val="1D2129"/>
          <w:sz w:val="13"/>
          <w:szCs w:val="13"/>
          <w:lang w:val="en-US" w:eastAsia="fr-FR"/>
        </w:rPr>
        <w:t>Anaesth</w:t>
      </w:r>
      <w:proofErr w:type="spellEnd"/>
      <w:r w:rsidRPr="00A90812">
        <w:rPr>
          <w:rFonts w:ascii="Helvetica" w:eastAsia="Times New Roman" w:hAnsi="Helvetica" w:cs="Helvetica"/>
          <w:color w:val="1D2129"/>
          <w:sz w:val="13"/>
          <w:szCs w:val="13"/>
          <w:lang w:val="en-US" w:eastAsia="fr-FR"/>
        </w:rPr>
        <w:t>.</w:t>
      </w:r>
      <w:proofErr w:type="gramEnd"/>
      <w:r w:rsidRPr="00A90812">
        <w:rPr>
          <w:rFonts w:ascii="Helvetica" w:eastAsia="Times New Roman" w:hAnsi="Helvetica" w:cs="Helvetica"/>
          <w:color w:val="1D2129"/>
          <w:sz w:val="13"/>
          <w:szCs w:val="13"/>
          <w:lang w:val="en-US" w:eastAsia="fr-FR"/>
        </w:rPr>
        <w:t xml:space="preserve"> 2016 Jul-Sep</w:t>
      </w:r>
      <w:proofErr w:type="gramStart"/>
      <w:r w:rsidRPr="00A90812">
        <w:rPr>
          <w:rFonts w:ascii="Helvetica" w:eastAsia="Times New Roman" w:hAnsi="Helvetica" w:cs="Helvetica"/>
          <w:color w:val="1D2129"/>
          <w:sz w:val="13"/>
          <w:szCs w:val="13"/>
          <w:lang w:val="en-US" w:eastAsia="fr-FR"/>
        </w:rPr>
        <w:t>;19</w:t>
      </w:r>
      <w:proofErr w:type="gramEnd"/>
      <w:r w:rsidRPr="00A90812">
        <w:rPr>
          <w:rFonts w:ascii="Helvetica" w:eastAsia="Times New Roman" w:hAnsi="Helvetica" w:cs="Helvetica"/>
          <w:color w:val="1D2129"/>
          <w:sz w:val="13"/>
          <w:szCs w:val="13"/>
          <w:lang w:val="en-US" w:eastAsia="fr-FR"/>
        </w:rPr>
        <w:t xml:space="preserve">(3):481-8. </w:t>
      </w:r>
      <w:proofErr w:type="gramStart"/>
      <w:r w:rsidRPr="00A90812">
        <w:rPr>
          <w:rFonts w:ascii="Helvetica" w:eastAsia="Times New Roman" w:hAnsi="Helvetica" w:cs="Helvetica"/>
          <w:color w:val="1D2129"/>
          <w:sz w:val="13"/>
          <w:szCs w:val="13"/>
          <w:lang w:val="en-US" w:eastAsia="fr-FR"/>
        </w:rPr>
        <w:t>doi</w:t>
      </w:r>
      <w:proofErr w:type="gramEnd"/>
      <w:r w:rsidRPr="00A90812">
        <w:rPr>
          <w:rFonts w:ascii="Helvetica" w:eastAsia="Times New Roman" w:hAnsi="Helvetica" w:cs="Helvetica"/>
          <w:color w:val="1D2129"/>
          <w:sz w:val="13"/>
          <w:szCs w:val="13"/>
          <w:lang w:val="en-US" w:eastAsia="fr-FR"/>
        </w:rPr>
        <w:t>: 10.4103/0971-9784.185537.</w:t>
      </w:r>
      <w:r w:rsidRPr="00A90812">
        <w:rPr>
          <w:rFonts w:ascii="Helvetica" w:eastAsia="Times New Roman" w:hAnsi="Helvetica" w:cs="Helvetica"/>
          <w:color w:val="1D2129"/>
          <w:sz w:val="13"/>
          <w:szCs w:val="13"/>
          <w:lang w:val="en-US" w:eastAsia="fr-FR"/>
        </w:rPr>
        <w:br/>
        <w:t>Novel no touch technique of saphenous vein harvesting: Is great graft patency rate provided?</w:t>
      </w:r>
      <w:r w:rsidRPr="00A90812">
        <w:rPr>
          <w:rFonts w:ascii="Helvetica" w:eastAsia="Times New Roman" w:hAnsi="Helvetica" w:cs="Helvetica"/>
          <w:color w:val="1D2129"/>
          <w:sz w:val="13"/>
          <w:szCs w:val="13"/>
          <w:lang w:val="en-US" w:eastAsia="fr-FR"/>
        </w:rPr>
        <w:br/>
        <w:t>Papakonstantinou NA1, Baikoussis NG2, Goudevenos J3, Papadopoulos G4, Apostolakis E5.</w:t>
      </w:r>
      <w:r w:rsidRPr="00A90812">
        <w:rPr>
          <w:rFonts w:ascii="Helvetica" w:eastAsia="Times New Roman" w:hAnsi="Helvetica" w:cs="Helvetica"/>
          <w:color w:val="1D2129"/>
          <w:sz w:val="13"/>
          <w:szCs w:val="13"/>
          <w:lang w:val="en-US" w:eastAsia="fr-FR"/>
        </w:rPr>
        <w:br/>
        <w:t>Author information</w:t>
      </w:r>
      <w:r w:rsidRPr="00A90812">
        <w:rPr>
          <w:rFonts w:ascii="Helvetica" w:eastAsia="Times New Roman" w:hAnsi="Helvetica" w:cs="Helvetica"/>
          <w:color w:val="1D2129"/>
          <w:sz w:val="13"/>
          <w:szCs w:val="13"/>
          <w:lang w:val="en-US" w:eastAsia="fr-FR"/>
        </w:rPr>
        <w:br/>
        <w:t>Abstract</w:t>
      </w:r>
      <w:r w:rsidRPr="00A90812">
        <w:rPr>
          <w:rFonts w:ascii="Helvetica" w:eastAsia="Times New Roman" w:hAnsi="Helvetica" w:cs="Helvetica"/>
          <w:color w:val="1D2129"/>
          <w:sz w:val="13"/>
          <w:szCs w:val="13"/>
          <w:lang w:val="en-US" w:eastAsia="fr-FR"/>
        </w:rPr>
        <w:br/>
        <w:t xml:space="preserve">Coronary artery bypass grafting surgery effectively relieves signs and symptoms of myocardial ischemia. The left internal thoracic artery (LITA) graft is the gold standard having 90-95% patency rate at 10 years, whereas only 50% of saphenous vein (SV) grafts are patent at 10 years. However, there is a novel "no touch" technique in order to harvest an SV complete with its cushion of surrounding tissue, thus maintaining </w:t>
      </w:r>
      <w:proofErr w:type="gramStart"/>
      <w:r w:rsidRPr="00A90812">
        <w:rPr>
          <w:rFonts w:ascii="Helvetica" w:eastAsia="Times New Roman" w:hAnsi="Helvetica" w:cs="Helvetica"/>
          <w:color w:val="1D2129"/>
          <w:sz w:val="13"/>
          <w:szCs w:val="13"/>
          <w:lang w:val="en-US" w:eastAsia="fr-FR"/>
        </w:rPr>
        <w:t>its</w:t>
      </w:r>
      <w:proofErr w:type="gramEnd"/>
      <w:r w:rsidRPr="00A90812">
        <w:rPr>
          <w:rFonts w:ascii="Helvetica" w:eastAsia="Times New Roman" w:hAnsi="Helvetica" w:cs="Helvetica"/>
          <w:color w:val="1D2129"/>
          <w:sz w:val="13"/>
          <w:szCs w:val="13"/>
          <w:lang w:val="en-US" w:eastAsia="fr-FR"/>
        </w:rPr>
        <w:t xml:space="preserve"> endothelium-intact. Significantly superior short- and long-term graft patency rates comparable to LITA grafts can be achieved. Consequently, the SV may be revived as an important conduit in coronary artery bypass surgery.</w:t>
      </w:r>
    </w:p>
    <w:p w:rsidR="00A90812" w:rsidRPr="00A90812" w:rsidRDefault="00A90812" w:rsidP="00A90812">
      <w:pPr>
        <w:pBdr>
          <w:bottom w:val="single" w:sz="6" w:space="1" w:color="auto"/>
        </w:pBdr>
        <w:spacing w:after="0" w:line="240" w:lineRule="auto"/>
        <w:jc w:val="center"/>
        <w:rPr>
          <w:rFonts w:ascii="Arial" w:eastAsia="Times New Roman" w:hAnsi="Arial" w:cs="Arial"/>
          <w:vanish/>
          <w:sz w:val="16"/>
          <w:szCs w:val="16"/>
          <w:lang w:eastAsia="fr-FR"/>
        </w:rPr>
      </w:pPr>
      <w:r w:rsidRPr="00A90812">
        <w:rPr>
          <w:rFonts w:ascii="Arial" w:eastAsia="Times New Roman" w:hAnsi="Arial" w:cs="Arial"/>
          <w:vanish/>
          <w:sz w:val="16"/>
          <w:szCs w:val="16"/>
          <w:lang w:eastAsia="fr-FR"/>
        </w:rPr>
        <w:t>Haut du formulaire</w:t>
      </w:r>
    </w:p>
    <w:p w:rsidR="00A90812" w:rsidRPr="00A90812" w:rsidRDefault="00E4524A" w:rsidP="00A90812">
      <w:pPr>
        <w:shd w:val="clear" w:color="auto" w:fill="FFFFFF"/>
        <w:spacing w:after="0" w:line="240" w:lineRule="auto"/>
        <w:rPr>
          <w:rFonts w:ascii="Helvetica" w:eastAsia="Times New Roman" w:hAnsi="Helvetica" w:cs="Helvetica"/>
          <w:color w:val="90949C"/>
          <w:sz w:val="11"/>
          <w:szCs w:val="11"/>
          <w:lang w:eastAsia="fr-FR"/>
        </w:rPr>
      </w:pPr>
      <w:hyperlink r:id="rId6" w:history="1">
        <w:r w:rsidR="00A90812" w:rsidRPr="00A90812">
          <w:rPr>
            <w:rFonts w:ascii="Helvetica" w:eastAsia="Times New Roman" w:hAnsi="Helvetica" w:cs="Helvetica"/>
            <w:b/>
            <w:bCs/>
            <w:color w:val="7F7F7F"/>
            <w:sz w:val="11"/>
            <w:lang w:eastAsia="fr-FR"/>
          </w:rPr>
          <w:t>J’</w:t>
        </w:r>
        <w:proofErr w:type="spellStart"/>
        <w:r w:rsidR="00A90812" w:rsidRPr="00A90812">
          <w:rPr>
            <w:rFonts w:ascii="Helvetica" w:eastAsia="Times New Roman" w:hAnsi="Helvetica" w:cs="Helvetica"/>
            <w:b/>
            <w:bCs/>
            <w:color w:val="7F7F7F"/>
            <w:sz w:val="11"/>
            <w:lang w:eastAsia="fr-FR"/>
          </w:rPr>
          <w:t>aime</w:t>
        </w:r>
      </w:hyperlink>
      <w:r w:rsidR="00A90812" w:rsidRPr="00A90812">
        <w:rPr>
          <w:rFonts w:ascii="Helvetica" w:eastAsia="Times New Roman" w:hAnsi="Helvetica" w:cs="Helvetica"/>
          <w:color w:val="90949C"/>
          <w:sz w:val="11"/>
          <w:lang w:eastAsia="fr-FR"/>
        </w:rPr>
        <w:t>Afficher</w:t>
      </w:r>
      <w:proofErr w:type="spellEnd"/>
      <w:r w:rsidR="00A90812" w:rsidRPr="00A90812">
        <w:rPr>
          <w:rFonts w:ascii="Helvetica" w:eastAsia="Times New Roman" w:hAnsi="Helvetica" w:cs="Helvetica"/>
          <w:color w:val="90949C"/>
          <w:sz w:val="11"/>
          <w:lang w:eastAsia="fr-FR"/>
        </w:rPr>
        <w:t xml:space="preserve"> plus de réactions</w:t>
      </w:r>
    </w:p>
    <w:p w:rsidR="00A90812" w:rsidRPr="00A90812" w:rsidRDefault="00E4524A" w:rsidP="00A90812">
      <w:pPr>
        <w:shd w:val="clear" w:color="auto" w:fill="FFFFFF"/>
        <w:spacing w:after="0" w:line="240" w:lineRule="auto"/>
        <w:rPr>
          <w:rFonts w:ascii="Helvetica" w:eastAsia="Times New Roman" w:hAnsi="Helvetica" w:cs="Helvetica"/>
          <w:color w:val="90949C"/>
          <w:sz w:val="11"/>
          <w:szCs w:val="11"/>
          <w:lang w:eastAsia="fr-FR"/>
        </w:rPr>
      </w:pPr>
      <w:hyperlink r:id="rId7" w:tooltip="Laisser un commentaire" w:history="1">
        <w:r w:rsidR="00A90812" w:rsidRPr="00A90812">
          <w:rPr>
            <w:rFonts w:ascii="Helvetica" w:eastAsia="Times New Roman" w:hAnsi="Helvetica" w:cs="Helvetica"/>
            <w:b/>
            <w:bCs/>
            <w:color w:val="7F7F7F"/>
            <w:sz w:val="11"/>
            <w:lang w:eastAsia="fr-FR"/>
          </w:rPr>
          <w:t>Commenter</w:t>
        </w:r>
      </w:hyperlink>
    </w:p>
    <w:p w:rsidR="00A90812" w:rsidRPr="00A90812" w:rsidRDefault="00A90812" w:rsidP="00A90812">
      <w:pPr>
        <w:pBdr>
          <w:top w:val="single" w:sz="6" w:space="1" w:color="auto"/>
        </w:pBdr>
        <w:spacing w:after="0" w:line="240" w:lineRule="auto"/>
        <w:jc w:val="center"/>
        <w:rPr>
          <w:rFonts w:ascii="Arial" w:eastAsia="Times New Roman" w:hAnsi="Arial" w:cs="Arial"/>
          <w:vanish/>
          <w:sz w:val="16"/>
          <w:szCs w:val="16"/>
          <w:lang w:eastAsia="fr-FR"/>
        </w:rPr>
      </w:pPr>
      <w:r w:rsidRPr="00A90812">
        <w:rPr>
          <w:rFonts w:ascii="Arial" w:eastAsia="Times New Roman" w:hAnsi="Arial" w:cs="Arial"/>
          <w:vanish/>
          <w:sz w:val="16"/>
          <w:szCs w:val="16"/>
          <w:lang w:eastAsia="fr-FR"/>
        </w:rPr>
        <w:t>Bas du formulaire</w:t>
      </w:r>
    </w:p>
    <w:p w:rsidR="00F5511A" w:rsidRDefault="00F5511A"/>
    <w:sectPr w:rsidR="00F5511A"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A90812"/>
    <w:rsid w:val="009935E8"/>
    <w:rsid w:val="00A90812"/>
    <w:rsid w:val="00BA64F3"/>
    <w:rsid w:val="00E4524A"/>
    <w:rsid w:val="00F551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08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A9081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90812"/>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A90812"/>
    <w:rPr>
      <w:color w:val="0000FF"/>
      <w:u w:val="single"/>
    </w:rPr>
  </w:style>
  <w:style w:type="character" w:customStyle="1" w:styleId="accessibleelem">
    <w:name w:val="accessible_elem"/>
    <w:basedOn w:val="Policepardfaut"/>
    <w:rsid w:val="00A90812"/>
  </w:style>
  <w:style w:type="paragraph" w:styleId="z-Basduformulaire">
    <w:name w:val="HTML Bottom of Form"/>
    <w:basedOn w:val="Normal"/>
    <w:next w:val="Normal"/>
    <w:link w:val="z-BasduformulaireCar"/>
    <w:hidden/>
    <w:uiPriority w:val="99"/>
    <w:semiHidden/>
    <w:unhideWhenUsed/>
    <w:rsid w:val="00A90812"/>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90812"/>
    <w:rPr>
      <w:rFonts w:ascii="Arial" w:eastAsia="Times New Roman" w:hAnsi="Arial" w:cs="Arial"/>
      <w:vanish/>
      <w:sz w:val="16"/>
      <w:szCs w:val="16"/>
      <w:lang w:eastAsia="fr-FR"/>
    </w:rPr>
  </w:style>
</w:styles>
</file>

<file path=word/webSettings.xml><?xml version="1.0" encoding="utf-8"?>
<w:webSettings xmlns:r="http://schemas.openxmlformats.org/officeDocument/2006/relationships" xmlns:w="http://schemas.openxmlformats.org/wordprocessingml/2006/main">
  <w:divs>
    <w:div w:id="1282609550">
      <w:bodyDiv w:val="1"/>
      <w:marLeft w:val="0"/>
      <w:marRight w:val="0"/>
      <w:marTop w:val="0"/>
      <w:marBottom w:val="0"/>
      <w:divBdr>
        <w:top w:val="none" w:sz="0" w:space="0" w:color="auto"/>
        <w:left w:val="none" w:sz="0" w:space="0" w:color="auto"/>
        <w:bottom w:val="none" w:sz="0" w:space="0" w:color="auto"/>
        <w:right w:val="none" w:sz="0" w:space="0" w:color="auto"/>
      </w:divBdr>
      <w:divsChild>
        <w:div w:id="1060132440">
          <w:marLeft w:val="0"/>
          <w:marRight w:val="0"/>
          <w:marTop w:val="0"/>
          <w:marBottom w:val="0"/>
          <w:divBdr>
            <w:top w:val="none" w:sz="0" w:space="0" w:color="auto"/>
            <w:left w:val="none" w:sz="0" w:space="0" w:color="auto"/>
            <w:bottom w:val="none" w:sz="0" w:space="0" w:color="auto"/>
            <w:right w:val="none" w:sz="0" w:space="0" w:color="auto"/>
          </w:divBdr>
          <w:divsChild>
            <w:div w:id="635600323">
              <w:marLeft w:val="0"/>
              <w:marRight w:val="0"/>
              <w:marTop w:val="0"/>
              <w:marBottom w:val="0"/>
              <w:divBdr>
                <w:top w:val="none" w:sz="0" w:space="0" w:color="auto"/>
                <w:left w:val="none" w:sz="0" w:space="0" w:color="auto"/>
                <w:bottom w:val="none" w:sz="0" w:space="0" w:color="auto"/>
                <w:right w:val="none" w:sz="0" w:space="0" w:color="auto"/>
              </w:divBdr>
            </w:div>
          </w:divsChild>
        </w:div>
        <w:div w:id="1747191483">
          <w:marLeft w:val="0"/>
          <w:marRight w:val="0"/>
          <w:marTop w:val="0"/>
          <w:marBottom w:val="0"/>
          <w:divBdr>
            <w:top w:val="none" w:sz="0" w:space="0" w:color="auto"/>
            <w:left w:val="none" w:sz="0" w:space="0" w:color="auto"/>
            <w:bottom w:val="none" w:sz="0" w:space="0" w:color="auto"/>
            <w:right w:val="none" w:sz="0" w:space="0" w:color="auto"/>
          </w:divBdr>
          <w:divsChild>
            <w:div w:id="378209406">
              <w:marLeft w:val="0"/>
              <w:marRight w:val="0"/>
              <w:marTop w:val="110"/>
              <w:marBottom w:val="0"/>
              <w:divBdr>
                <w:top w:val="none" w:sz="0" w:space="0" w:color="auto"/>
                <w:left w:val="none" w:sz="0" w:space="0" w:color="auto"/>
                <w:bottom w:val="none" w:sz="0" w:space="0" w:color="auto"/>
                <w:right w:val="none" w:sz="0" w:space="0" w:color="auto"/>
              </w:divBdr>
              <w:divsChild>
                <w:div w:id="614993157">
                  <w:marLeft w:val="0"/>
                  <w:marRight w:val="0"/>
                  <w:marTop w:val="0"/>
                  <w:marBottom w:val="0"/>
                  <w:divBdr>
                    <w:top w:val="none" w:sz="0" w:space="0" w:color="auto"/>
                    <w:left w:val="none" w:sz="0" w:space="0" w:color="auto"/>
                    <w:bottom w:val="none" w:sz="0" w:space="0" w:color="auto"/>
                    <w:right w:val="none" w:sz="0" w:space="0" w:color="auto"/>
                  </w:divBdr>
                  <w:divsChild>
                    <w:div w:id="2038971260">
                      <w:marLeft w:val="0"/>
                      <w:marRight w:val="0"/>
                      <w:marTop w:val="0"/>
                      <w:marBottom w:val="0"/>
                      <w:divBdr>
                        <w:top w:val="none" w:sz="0" w:space="0" w:color="auto"/>
                        <w:left w:val="none" w:sz="0" w:space="0" w:color="auto"/>
                        <w:bottom w:val="none" w:sz="0" w:space="0" w:color="auto"/>
                        <w:right w:val="none" w:sz="0" w:space="0" w:color="auto"/>
                      </w:divBdr>
                      <w:divsChild>
                        <w:div w:id="834565491">
                          <w:marLeft w:val="110"/>
                          <w:marRight w:val="110"/>
                          <w:marTop w:val="0"/>
                          <w:marBottom w:val="0"/>
                          <w:divBdr>
                            <w:top w:val="single" w:sz="4" w:space="2" w:color="E5E5E5"/>
                            <w:left w:val="none" w:sz="0" w:space="0" w:color="auto"/>
                            <w:bottom w:val="none" w:sz="0" w:space="0" w:color="auto"/>
                            <w:right w:val="none" w:sz="0" w:space="0" w:color="auto"/>
                          </w:divBdr>
                          <w:divsChild>
                            <w:div w:id="466507380">
                              <w:marLeft w:val="0"/>
                              <w:marRight w:val="0"/>
                              <w:marTop w:val="0"/>
                              <w:marBottom w:val="0"/>
                              <w:divBdr>
                                <w:top w:val="none" w:sz="0" w:space="0" w:color="auto"/>
                                <w:left w:val="none" w:sz="0" w:space="0" w:color="auto"/>
                                <w:bottom w:val="none" w:sz="0" w:space="0" w:color="auto"/>
                                <w:right w:val="none" w:sz="0" w:space="0" w:color="auto"/>
                              </w:divBdr>
                              <w:divsChild>
                                <w:div w:id="585043683">
                                  <w:marLeft w:val="0"/>
                                  <w:marRight w:val="0"/>
                                  <w:marTop w:val="0"/>
                                  <w:marBottom w:val="0"/>
                                  <w:divBdr>
                                    <w:top w:val="none" w:sz="0" w:space="0" w:color="auto"/>
                                    <w:left w:val="none" w:sz="0" w:space="0" w:color="auto"/>
                                    <w:bottom w:val="none" w:sz="0" w:space="0" w:color="auto"/>
                                    <w:right w:val="none" w:sz="0" w:space="0" w:color="auto"/>
                                  </w:divBdr>
                                  <w:divsChild>
                                    <w:div w:id="5406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claude.franceschi.1/posts/1454304497931145?notif_t=wall&amp;notif_id=14789825354968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laude.franceschi.1/posts/1454304497931145?notif_t=wall&amp;notif_id=1478982535496855" TargetMode="External"/><Relationship Id="rId5" Type="http://schemas.openxmlformats.org/officeDocument/2006/relationships/hyperlink" Target="https://www.ncbi.nlm.nih.gov/pubmed/26282605" TargetMode="External"/><Relationship Id="rId4" Type="http://schemas.openxmlformats.org/officeDocument/2006/relationships/hyperlink" Target="https://www.ncbi.nlm.nih.gov/pubmed/?term=Souza%20D%5BAuthor%5D&amp;cauthor=true&amp;cauthor_uid=26282605"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827</Words>
  <Characters>4550</Characters>
  <Application>Microsoft Office Word</Application>
  <DocSecurity>0</DocSecurity>
  <Lines>37</Lines>
  <Paragraphs>10</Paragraphs>
  <ScaleCrop>false</ScaleCrop>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3</cp:revision>
  <dcterms:created xsi:type="dcterms:W3CDTF">2016-11-12T22:08:00Z</dcterms:created>
  <dcterms:modified xsi:type="dcterms:W3CDTF">2016-11-12T23:28:00Z</dcterms:modified>
</cp:coreProperties>
</file>