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F9" w:rsidRPr="00871BF9" w:rsidRDefault="00871BF9" w:rsidP="00871BF9">
      <w:pPr>
        <w:shd w:val="clear" w:color="auto" w:fill="FFFFFF"/>
        <w:spacing w:after="75" w:line="375" w:lineRule="atLeast"/>
        <w:rPr>
          <w:rFonts w:ascii="Arial" w:eastAsia="Times New Roman" w:hAnsi="Arial" w:cs="Arial"/>
          <w:color w:val="000000"/>
          <w:sz w:val="33"/>
          <w:szCs w:val="33"/>
          <w:lang w:val="fr-FR"/>
        </w:rPr>
      </w:pPr>
      <w:r w:rsidRPr="00871BF9">
        <w:rPr>
          <w:rFonts w:ascii="Arial" w:eastAsia="Times New Roman" w:hAnsi="Arial" w:cs="Arial"/>
          <w:b/>
          <w:bCs/>
          <w:color w:val="000000"/>
          <w:sz w:val="33"/>
          <w:szCs w:val="33"/>
          <w:lang w:val="fr-FR"/>
        </w:rPr>
        <w:t>Une histoire naturelle des traitements de la maladie hémorroïdaire</w:t>
      </w:r>
    </w:p>
    <w:tbl>
      <w:tblPr>
        <w:tblW w:w="5000" w:type="pct"/>
        <w:tblCellSpacing w:w="0" w:type="dxa"/>
        <w:tblBorders>
          <w:top w:val="single" w:sz="6" w:space="0" w:color="E6E6E6"/>
          <w:bottom w:val="single" w:sz="6" w:space="0" w:color="E6E6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6347"/>
      </w:tblGrid>
      <w:tr w:rsidR="00871BF9" w:rsidRPr="00871BF9" w:rsidTr="00871BF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1BF9" w:rsidRPr="00871BF9" w:rsidRDefault="00871BF9" w:rsidP="00871BF9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7"/>
                <w:szCs w:val="17"/>
              </w:rPr>
            </w:pPr>
            <w:proofErr w:type="spellStart"/>
            <w:r w:rsidRPr="00871BF9">
              <w:rPr>
                <w:rFonts w:ascii="Arial" w:eastAsia="Times New Roman" w:hAnsi="Arial" w:cs="Arial"/>
                <w:color w:val="999999"/>
                <w:sz w:val="17"/>
                <w:szCs w:val="17"/>
              </w:rPr>
              <w:t>Publié</w:t>
            </w:r>
            <w:proofErr w:type="spellEnd"/>
            <w:r w:rsidRPr="00871BF9">
              <w:rPr>
                <w:rFonts w:ascii="Arial" w:eastAsia="Times New Roman" w:hAnsi="Arial" w:cs="Arial"/>
                <w:color w:val="999999"/>
                <w:sz w:val="17"/>
                <w:szCs w:val="17"/>
              </w:rPr>
              <w:t xml:space="preserve"> le 20/09/2012</w:t>
            </w:r>
          </w:p>
        </w:tc>
        <w:tc>
          <w:tcPr>
            <w:tcW w:w="0" w:type="auto"/>
            <w:vAlign w:val="center"/>
            <w:hideMark/>
          </w:tcPr>
          <w:p w:rsidR="00871BF9" w:rsidRPr="00871BF9" w:rsidRDefault="00871BF9" w:rsidP="00871B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71BF9">
              <w:rPr>
                <w:rFonts w:ascii="Arial" w:eastAsia="Times New Roman" w:hAnsi="Arial" w:cs="Arial"/>
                <w:noProof/>
                <w:color w:val="1E1E96"/>
                <w:sz w:val="24"/>
                <w:szCs w:val="24"/>
              </w:rPr>
              <w:drawing>
                <wp:inline distT="0" distB="0" distL="0" distR="0" wp14:anchorId="336B5C69" wp14:editId="38C4F1F3">
                  <wp:extent cx="184150" cy="184150"/>
                  <wp:effectExtent l="0" t="0" r="6350" b="6350"/>
                  <wp:docPr id="1" name="Image 1" descr="Partager sur Twitter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rtager sur Twitter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BF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71BF9">
              <w:rPr>
                <w:rFonts w:ascii="Arial" w:eastAsia="Times New Roman" w:hAnsi="Arial" w:cs="Arial"/>
                <w:noProof/>
                <w:color w:val="1E1E96"/>
                <w:sz w:val="24"/>
                <w:szCs w:val="24"/>
              </w:rPr>
              <w:drawing>
                <wp:inline distT="0" distB="0" distL="0" distR="0" wp14:anchorId="7682CDE4" wp14:editId="1321A322">
                  <wp:extent cx="184150" cy="184150"/>
                  <wp:effectExtent l="0" t="0" r="6350" b="6350"/>
                  <wp:docPr id="2" name="Image 2" descr="Partager sur Facebook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tager sur Facebook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BF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71BF9">
              <w:rPr>
                <w:rFonts w:ascii="Arial" w:eastAsia="Times New Roman" w:hAnsi="Arial" w:cs="Arial"/>
                <w:noProof/>
                <w:color w:val="1E1E96"/>
                <w:sz w:val="24"/>
                <w:szCs w:val="24"/>
              </w:rPr>
              <w:drawing>
                <wp:inline distT="0" distB="0" distL="0" distR="0" wp14:anchorId="0C7C1A35" wp14:editId="10062857">
                  <wp:extent cx="211455" cy="211455"/>
                  <wp:effectExtent l="0" t="0" r="0" b="0"/>
                  <wp:docPr id="3" name="Image 3" descr="Imprimer l'article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primer l'article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BF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71BF9">
              <w:rPr>
                <w:rFonts w:ascii="Arial" w:eastAsia="Times New Roman" w:hAnsi="Arial" w:cs="Arial"/>
                <w:noProof/>
                <w:color w:val="1E1E96"/>
                <w:sz w:val="24"/>
                <w:szCs w:val="24"/>
              </w:rPr>
              <w:drawing>
                <wp:inline distT="0" distB="0" distL="0" distR="0" wp14:anchorId="57465736" wp14:editId="408CA901">
                  <wp:extent cx="293370" cy="211455"/>
                  <wp:effectExtent l="0" t="0" r="0" b="0"/>
                  <wp:docPr id="4" name="Image 4" descr="Envoyer à un confrèr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voyer à un confrèr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BF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71BF9">
              <w:rPr>
                <w:rFonts w:ascii="Arial" w:eastAsia="Times New Roman" w:hAnsi="Arial" w:cs="Arial"/>
                <w:noProof/>
                <w:color w:val="1E1E96"/>
                <w:sz w:val="24"/>
                <w:szCs w:val="24"/>
              </w:rPr>
              <w:drawing>
                <wp:inline distT="0" distB="0" distL="0" distR="0" wp14:anchorId="6F3C64E6" wp14:editId="7AF7CE14">
                  <wp:extent cx="266065" cy="211455"/>
                  <wp:effectExtent l="0" t="0" r="635" b="0"/>
                  <wp:docPr id="5" name="Image 5" descr="Réagir à l'articl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agir à l'articl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BF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71BF9">
              <w:rPr>
                <w:rFonts w:ascii="Arial" w:eastAsia="Times New Roman" w:hAnsi="Arial" w:cs="Arial"/>
                <w:noProof/>
                <w:color w:val="1E1E96"/>
                <w:sz w:val="24"/>
                <w:szCs w:val="24"/>
              </w:rPr>
              <w:drawing>
                <wp:inline distT="0" distB="0" distL="0" distR="0" wp14:anchorId="0FA9BF25" wp14:editId="7E1694E0">
                  <wp:extent cx="170815" cy="211455"/>
                  <wp:effectExtent l="0" t="0" r="635" b="0"/>
                  <wp:docPr id="6" name="Image 6" descr="Enregistrer dans ma bibliothèqu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nregistrer dans ma bibliothèqu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BF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71BF9">
              <w:rPr>
                <w:rFonts w:ascii="Arial" w:eastAsia="Times New Roman" w:hAnsi="Arial" w:cs="Arial"/>
                <w:noProof/>
                <w:color w:val="1E1E96"/>
                <w:sz w:val="24"/>
                <w:szCs w:val="24"/>
              </w:rPr>
              <w:drawing>
                <wp:inline distT="0" distB="0" distL="0" distR="0" wp14:anchorId="435A5C8C" wp14:editId="7C9D3468">
                  <wp:extent cx="211455" cy="211455"/>
                  <wp:effectExtent l="0" t="0" r="0" b="0"/>
                  <wp:docPr id="7" name="Image 7" descr="Reduir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duir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BF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71BF9">
              <w:rPr>
                <w:rFonts w:ascii="Arial" w:eastAsia="Times New Roman" w:hAnsi="Arial" w:cs="Arial"/>
                <w:noProof/>
                <w:color w:val="1E1E96"/>
                <w:sz w:val="24"/>
                <w:szCs w:val="24"/>
              </w:rPr>
              <w:drawing>
                <wp:inline distT="0" distB="0" distL="0" distR="0" wp14:anchorId="35F079E9" wp14:editId="6581AA59">
                  <wp:extent cx="211455" cy="211455"/>
                  <wp:effectExtent l="0" t="0" r="0" b="0"/>
                  <wp:docPr id="8" name="Image 8" descr="Agrandir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grandir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BF9" w:rsidRPr="00871BF9" w:rsidRDefault="00871BF9" w:rsidP="00871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1BF9" w:rsidRPr="00871BF9" w:rsidRDefault="00871BF9" w:rsidP="00871BF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val="fr-FR"/>
        </w:rPr>
      </w:pPr>
      <w:r w:rsidRPr="00871BF9">
        <w:rPr>
          <w:rFonts w:ascii="Arial" w:eastAsia="Times New Roman" w:hAnsi="Arial" w:cs="Arial"/>
          <w:color w:val="333333"/>
          <w:sz w:val="18"/>
          <w:szCs w:val="18"/>
          <w:lang w:val="fr-FR"/>
        </w:rPr>
        <w:t>Peu de données sont disponibles sur la prévalence et l’histoire naturelle de la maladie hémorroïdaire (MH) dans la population adulte américaine et sur l’utilisation des différents traitements et procédures proposés.</w:t>
      </w:r>
    </w:p>
    <w:p w:rsidR="00871BF9" w:rsidRPr="00871BF9" w:rsidRDefault="00871BF9" w:rsidP="00871BF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val="fr-FR"/>
        </w:rPr>
      </w:pPr>
      <w:r w:rsidRPr="00871BF9">
        <w:rPr>
          <w:rFonts w:ascii="Arial" w:eastAsia="Times New Roman" w:hAnsi="Arial" w:cs="Arial"/>
          <w:color w:val="333333"/>
          <w:sz w:val="18"/>
          <w:szCs w:val="18"/>
          <w:lang w:val="fr-FR"/>
        </w:rPr>
        <w:t>Du 20 octobre au 16 novembre 2011, une enquête sur la MH a été réalisée chez les membres adultes d’un panel de familles américaines. Sur un total de 10 202 sujets de plus de 18 ans ayant participé à cette enquête, 1 125 (11 %) ont reconnu avoir eu un épisode de MH au cours des deux dernières années, 991 (9,7 %) au cours de l’année précédente, 613 (6 %) au cours du mois précédent et 296 (2,9 %) le jours même de l’enquête.</w:t>
      </w:r>
    </w:p>
    <w:p w:rsidR="00871BF9" w:rsidRPr="00871BF9" w:rsidRDefault="00871BF9" w:rsidP="00871BF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val="fr-FR"/>
        </w:rPr>
      </w:pPr>
      <w:r w:rsidRPr="00871BF9">
        <w:rPr>
          <w:rFonts w:ascii="Arial" w:eastAsia="Times New Roman" w:hAnsi="Arial" w:cs="Arial"/>
          <w:color w:val="333333"/>
          <w:sz w:val="18"/>
          <w:szCs w:val="18"/>
          <w:lang w:val="fr-FR"/>
        </w:rPr>
        <w:t>Parmi les sujets ayant eu un épisode de MH au cours des 2 années précédentes, 1 051 (85,2 %) ont rapporté avoir utilisé des médicaments OTC (dans 85,3 % des cas) ou de prescription (dans 14,7 % des cas) au moins une fois pour traiter leur MH. Seuls 118 (10,5 %) de ces sujets ont déclaré avoir subi des procédures spécifiques pour le traitement de la MH, ordonnées par des professionnels de santé, avec majoritairement (59,9 % des cas) une hémorroïdectomie pratiquée par un chirurgien ou un gastroentérologue. Une rechute a été signalée par 75,4 % des sujets ayant suivi une procédure spécialisée.</w:t>
      </w:r>
    </w:p>
    <w:p w:rsidR="00871BF9" w:rsidRPr="00871BF9" w:rsidRDefault="00871BF9" w:rsidP="00871BF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18"/>
          <w:szCs w:val="18"/>
          <w:lang w:val="fr-FR"/>
        </w:rPr>
      </w:pPr>
    </w:p>
    <w:p w:rsidR="00871BF9" w:rsidRPr="00871BF9" w:rsidRDefault="00871BF9" w:rsidP="00871BF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871BF9">
        <w:rPr>
          <w:rFonts w:ascii="Arial" w:eastAsia="Times New Roman" w:hAnsi="Arial" w:cs="Arial"/>
          <w:color w:val="333333"/>
          <w:sz w:val="18"/>
          <w:szCs w:val="18"/>
        </w:rPr>
        <w:t>Dr</w:t>
      </w:r>
      <w:proofErr w:type="spellEnd"/>
      <w:r w:rsidRPr="00871BF9">
        <w:rPr>
          <w:rFonts w:ascii="Arial" w:eastAsia="Times New Roman" w:hAnsi="Arial" w:cs="Arial"/>
          <w:color w:val="333333"/>
          <w:sz w:val="18"/>
          <w:szCs w:val="18"/>
        </w:rPr>
        <w:t xml:space="preserve"> Thierry </w:t>
      </w:r>
      <w:proofErr w:type="spellStart"/>
      <w:r w:rsidRPr="00871BF9">
        <w:rPr>
          <w:rFonts w:ascii="Arial" w:eastAsia="Times New Roman" w:hAnsi="Arial" w:cs="Arial"/>
          <w:color w:val="333333"/>
          <w:sz w:val="18"/>
          <w:szCs w:val="18"/>
        </w:rPr>
        <w:t>Grivel</w:t>
      </w:r>
      <w:proofErr w:type="spellEnd"/>
    </w:p>
    <w:p w:rsidR="00871BF9" w:rsidRPr="00871BF9" w:rsidRDefault="00871BF9" w:rsidP="00871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871BF9" w:rsidRPr="00871BF9" w:rsidRDefault="00871BF9" w:rsidP="00871BF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71BF9">
        <w:rPr>
          <w:rFonts w:ascii="Arial" w:eastAsia="Times New Roman" w:hAnsi="Arial" w:cs="Arial"/>
          <w:i/>
          <w:iCs/>
          <w:color w:val="333333"/>
          <w:sz w:val="18"/>
          <w:szCs w:val="18"/>
        </w:rPr>
        <w:t>Miner PB et coll</w:t>
      </w:r>
      <w:proofErr w:type="gramStart"/>
      <w:r w:rsidRPr="00871BF9">
        <w:rPr>
          <w:rFonts w:ascii="Arial" w:eastAsia="Times New Roman" w:hAnsi="Arial" w:cs="Arial"/>
          <w:i/>
          <w:iCs/>
          <w:color w:val="333333"/>
          <w:sz w:val="18"/>
          <w:szCs w:val="18"/>
        </w:rPr>
        <w:t>. :</w:t>
      </w:r>
      <w:proofErr w:type="gramEnd"/>
      <w:r w:rsidRPr="00871BF9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The prevalence and natural history of treatments of hemorrhoid disease: a population-based survey of adults in the United States. Digestive Disease Week 2012, 19-22 </w:t>
      </w:r>
      <w:proofErr w:type="spellStart"/>
      <w:r w:rsidRPr="00871BF9">
        <w:rPr>
          <w:rFonts w:ascii="Arial" w:eastAsia="Times New Roman" w:hAnsi="Arial" w:cs="Arial"/>
          <w:i/>
          <w:iCs/>
          <w:color w:val="333333"/>
          <w:sz w:val="18"/>
          <w:szCs w:val="18"/>
        </w:rPr>
        <w:t>mai</w:t>
      </w:r>
      <w:proofErr w:type="spellEnd"/>
      <w:r w:rsidRPr="00871BF9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2012-San Diego.</w:t>
      </w:r>
    </w:p>
    <w:p w:rsidR="00C20235" w:rsidRDefault="00871BF9">
      <w:bookmarkStart w:id="0" w:name="_GoBack"/>
      <w:bookmarkEnd w:id="0"/>
    </w:p>
    <w:sectPr w:rsidR="00C202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B8"/>
    <w:rsid w:val="00621C32"/>
    <w:rsid w:val="00871BF9"/>
    <w:rsid w:val="008952B8"/>
    <w:rsid w:val="00970A17"/>
    <w:rsid w:val="00B24E4D"/>
    <w:rsid w:val="00F1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jim.fr/mail/reagir.phtml?cle_doc=134296" TargetMode="External"/><Relationship Id="rId18" Type="http://schemas.openxmlformats.org/officeDocument/2006/relationships/image" Target="media/image7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acebook.com/sharer.php?u=http://www.jim.fr/e-docs/00/02/0C/98/document_actu_con.phtml" TargetMode="External"/><Relationship Id="rId12" Type="http://schemas.openxmlformats.org/officeDocument/2006/relationships/image" Target="media/image4.gif"/><Relationship Id="rId17" Type="http://schemas.openxmlformats.org/officeDocument/2006/relationships/hyperlink" Target="javascript:selectStyleSheet(-2);;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jim.fr/mail/index.phtml?url=http://www.jim.fr/e-docs/00/02/0C/98/document_actu_con.phtml" TargetMode="External"/><Relationship Id="rId5" Type="http://schemas.openxmlformats.org/officeDocument/2006/relationships/hyperlink" Target="http://twitter.com/intent/tweet?text=Une+histoire+naturelle+des+traitements+de+la+maladie+h%C3%A9morro%C3%AFdaire+:+http://www.jim.fr/20C98" TargetMode="External"/><Relationship Id="rId15" Type="http://schemas.openxmlformats.org/officeDocument/2006/relationships/hyperlink" Target="http://www.jim.fr/e-docs/00/02/0C/98/enreg_biblio.phtml" TargetMode="External"/><Relationship Id="rId10" Type="http://schemas.openxmlformats.org/officeDocument/2006/relationships/image" Target="media/image3.gif"/><Relationship Id="rId19" Type="http://schemas.openxmlformats.org/officeDocument/2006/relationships/hyperlink" Target="javascript:selectStyleSheet(2);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im.fr/print/e-docs/00/02/0C/98/document_actu_con.phtml" TargetMode="External"/><Relationship Id="rId14" Type="http://schemas.openxmlformats.org/officeDocument/2006/relationships/image" Target="media/image5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2</cp:revision>
  <dcterms:created xsi:type="dcterms:W3CDTF">2012-09-21T14:40:00Z</dcterms:created>
  <dcterms:modified xsi:type="dcterms:W3CDTF">2012-09-21T14:40:00Z</dcterms:modified>
</cp:coreProperties>
</file>